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108BC" w14:textId="1C7DE3B4" w:rsidR="00374112" w:rsidRDefault="00B8789A" w:rsidP="000439AB">
      <w:pPr>
        <w:tabs>
          <w:tab w:val="left" w:pos="6073"/>
        </w:tabs>
        <w:spacing w:line="840" w:lineRule="exact"/>
        <w:ind w:left="110"/>
        <w:jc w:val="both"/>
        <w:rPr>
          <w:rFonts w:ascii="Times New Roman" w:eastAsia="Times New Roman" w:hAnsi="Times New Roman" w:cs="Times New Roman"/>
          <w:sz w:val="20"/>
          <w:szCs w:val="20"/>
        </w:rPr>
      </w:pPr>
      <w:r>
        <w:rPr>
          <w:rFonts w:ascii="Times New Roman"/>
          <w:noProof/>
          <w:position w:val="-16"/>
          <w:sz w:val="20"/>
        </w:rPr>
        <w:drawing>
          <wp:inline distT="0" distB="0" distL="0" distR="0" wp14:anchorId="78A10C47" wp14:editId="78A10C48">
            <wp:extent cx="1244155" cy="4610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244155" cy="461009"/>
                    </a:xfrm>
                    <a:prstGeom prst="rect">
                      <a:avLst/>
                    </a:prstGeom>
                  </pic:spPr>
                </pic:pic>
              </a:graphicData>
            </a:graphic>
          </wp:inline>
        </w:drawing>
      </w:r>
      <w:r>
        <w:rPr>
          <w:rFonts w:ascii="Times New Roman"/>
          <w:position w:val="-16"/>
          <w:sz w:val="20"/>
        </w:rPr>
        <w:tab/>
      </w:r>
      <w:r w:rsidR="000439AB">
        <w:rPr>
          <w:rFonts w:ascii="Times New Roman"/>
          <w:position w:val="-16"/>
          <w:sz w:val="20"/>
        </w:rPr>
        <w:t xml:space="preserve">            </w:t>
      </w:r>
      <w:r>
        <w:rPr>
          <w:rFonts w:ascii="Times New Roman"/>
          <w:noProof/>
          <w:position w:val="-4"/>
          <w:sz w:val="20"/>
        </w:rPr>
        <w:drawing>
          <wp:inline distT="0" distB="0" distL="0" distR="0" wp14:anchorId="78A10C49" wp14:editId="78A10C4A">
            <wp:extent cx="2072329" cy="46100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072329" cy="461009"/>
                    </a:xfrm>
                    <a:prstGeom prst="rect">
                      <a:avLst/>
                    </a:prstGeom>
                  </pic:spPr>
                </pic:pic>
              </a:graphicData>
            </a:graphic>
          </wp:inline>
        </w:drawing>
      </w:r>
    </w:p>
    <w:p w14:paraId="78A108BD" w14:textId="77777777" w:rsidR="00374112" w:rsidRDefault="00374112">
      <w:pPr>
        <w:rPr>
          <w:rFonts w:ascii="Times New Roman" w:eastAsia="Times New Roman" w:hAnsi="Times New Roman" w:cs="Times New Roman"/>
          <w:sz w:val="20"/>
          <w:szCs w:val="20"/>
        </w:rPr>
      </w:pPr>
    </w:p>
    <w:p w14:paraId="5D1D2351" w14:textId="6584B52F" w:rsidR="00797291" w:rsidRPr="00D514A6" w:rsidRDefault="00B8789A" w:rsidP="00D514A6">
      <w:pPr>
        <w:pStyle w:val="BodyText"/>
        <w:spacing w:line="264" w:lineRule="auto"/>
        <w:ind w:left="160" w:right="120"/>
        <w:jc w:val="center"/>
      </w:pPr>
      <w:r w:rsidRPr="00D514A6">
        <w:rPr>
          <w:b/>
        </w:rPr>
        <w:t>Women Entrepreneurs Finance Initiative (We-</w:t>
      </w:r>
      <w:r w:rsidR="005867D4" w:rsidRPr="00D514A6">
        <w:rPr>
          <w:b/>
        </w:rPr>
        <w:t>F</w:t>
      </w:r>
      <w:r w:rsidRPr="00D514A6">
        <w:rPr>
          <w:b/>
        </w:rPr>
        <w:t>i)</w:t>
      </w:r>
    </w:p>
    <w:p w14:paraId="78A108BE" w14:textId="7E2CAD64" w:rsidR="00374112" w:rsidRPr="00D514A6" w:rsidRDefault="00006E6A" w:rsidP="00D514A6">
      <w:pPr>
        <w:pStyle w:val="BodyText"/>
        <w:spacing w:line="264" w:lineRule="auto"/>
        <w:ind w:left="160" w:right="120"/>
        <w:jc w:val="center"/>
      </w:pPr>
      <w:r>
        <w:rPr>
          <w:b/>
        </w:rPr>
        <w:t>6</w:t>
      </w:r>
      <w:r w:rsidR="00F5532C" w:rsidRPr="00546C69">
        <w:rPr>
          <w:b/>
          <w:vertAlign w:val="superscript"/>
        </w:rPr>
        <w:t>th</w:t>
      </w:r>
      <w:r w:rsidR="00F5532C">
        <w:rPr>
          <w:b/>
        </w:rPr>
        <w:t xml:space="preserve"> Call</w:t>
      </w:r>
      <w:r w:rsidR="00B8789A" w:rsidRPr="00D514A6">
        <w:rPr>
          <w:b/>
        </w:rPr>
        <w:t xml:space="preserve"> for Proposals</w:t>
      </w:r>
    </w:p>
    <w:p w14:paraId="66D6B6E6" w14:textId="2D650CA2" w:rsidR="00797291" w:rsidRPr="005B0E7A" w:rsidRDefault="007B149F" w:rsidP="00D514A6">
      <w:pPr>
        <w:pStyle w:val="BodyText"/>
        <w:spacing w:line="264" w:lineRule="auto"/>
        <w:ind w:left="160" w:right="120"/>
        <w:jc w:val="center"/>
        <w:rPr>
          <w:b/>
          <w:bCs/>
        </w:rPr>
      </w:pPr>
      <w:r w:rsidRPr="007B149F">
        <w:t>May 19</w:t>
      </w:r>
      <w:r w:rsidR="001A55B1" w:rsidRPr="007B149F">
        <w:t>, 2025</w:t>
      </w:r>
    </w:p>
    <w:p w14:paraId="78A108C0" w14:textId="77777777" w:rsidR="00374112" w:rsidRPr="00746D1D" w:rsidRDefault="00374112" w:rsidP="00746D1D">
      <w:pPr>
        <w:pStyle w:val="Heading1"/>
        <w:ind w:left="0"/>
        <w:rPr>
          <w:rFonts w:cs="Times New Roman"/>
        </w:rPr>
      </w:pPr>
    </w:p>
    <w:p w14:paraId="78A108C1" w14:textId="3B4B1634" w:rsidR="00374112" w:rsidRPr="005057B9" w:rsidRDefault="00B8789A" w:rsidP="004D375A">
      <w:pPr>
        <w:pStyle w:val="BodyText"/>
        <w:spacing w:after="160" w:line="264" w:lineRule="auto"/>
        <w:ind w:left="90" w:right="120"/>
        <w:jc w:val="both"/>
      </w:pPr>
      <w:r w:rsidRPr="004D375A">
        <w:t xml:space="preserve">The </w:t>
      </w:r>
      <w:r w:rsidRPr="005057B9">
        <w:t xml:space="preserve">Women Entrepreneurs Finance Initiative (We-Fi) is pleased to announce its </w:t>
      </w:r>
      <w:r w:rsidR="00006E6A">
        <w:t>6</w:t>
      </w:r>
      <w:r w:rsidR="00EE7D57" w:rsidRPr="00EE7D57">
        <w:rPr>
          <w:vertAlign w:val="superscript"/>
        </w:rPr>
        <w:t>th</w:t>
      </w:r>
      <w:r w:rsidR="00EE7D57">
        <w:t xml:space="preserve"> </w:t>
      </w:r>
      <w:r w:rsidRPr="005057B9">
        <w:t>call</w:t>
      </w:r>
      <w:r w:rsidRPr="005057B9">
        <w:rPr>
          <w:spacing w:val="55"/>
        </w:rPr>
        <w:t xml:space="preserve"> </w:t>
      </w:r>
      <w:r w:rsidRPr="005057B9">
        <w:t>for proposals.</w:t>
      </w:r>
      <w:r w:rsidRPr="005057B9">
        <w:rPr>
          <w:spacing w:val="13"/>
        </w:rPr>
        <w:t xml:space="preserve"> </w:t>
      </w:r>
      <w:r w:rsidR="00A769D0" w:rsidRPr="007B149F">
        <w:t>At least</w:t>
      </w:r>
      <w:r w:rsidRPr="007B149F">
        <w:rPr>
          <w:spacing w:val="14"/>
        </w:rPr>
        <w:t xml:space="preserve"> </w:t>
      </w:r>
      <w:r w:rsidR="007D00C0" w:rsidRPr="007B149F">
        <w:t>USD</w:t>
      </w:r>
      <w:r w:rsidR="00754742" w:rsidRPr="007B149F">
        <w:t xml:space="preserve"> </w:t>
      </w:r>
      <w:r w:rsidR="00B14360" w:rsidRPr="007B149F">
        <w:t>1</w:t>
      </w:r>
      <w:r w:rsidR="00CE07E2" w:rsidRPr="007B149F">
        <w:t>5</w:t>
      </w:r>
      <w:r w:rsidR="00B15227" w:rsidRPr="007B149F">
        <w:t xml:space="preserve"> </w:t>
      </w:r>
      <w:r w:rsidR="007D00C0" w:rsidRPr="007B149F">
        <w:t>m</w:t>
      </w:r>
      <w:r w:rsidR="008F4A03" w:rsidRPr="007B149F">
        <w:t>illion</w:t>
      </w:r>
      <w:r w:rsidR="007D00C0" w:rsidRPr="005057B9">
        <w:rPr>
          <w:spacing w:val="13"/>
        </w:rPr>
        <w:t xml:space="preserve"> </w:t>
      </w:r>
      <w:r w:rsidRPr="005057B9">
        <w:t>of</w:t>
      </w:r>
      <w:r w:rsidRPr="005057B9">
        <w:rPr>
          <w:spacing w:val="12"/>
        </w:rPr>
        <w:t xml:space="preserve"> </w:t>
      </w:r>
      <w:r w:rsidRPr="005057B9">
        <w:t>financing</w:t>
      </w:r>
      <w:r w:rsidRPr="005057B9">
        <w:rPr>
          <w:spacing w:val="11"/>
        </w:rPr>
        <w:t xml:space="preserve"> </w:t>
      </w:r>
      <w:r w:rsidRPr="005057B9">
        <w:t>is</w:t>
      </w:r>
      <w:r w:rsidRPr="005057B9">
        <w:rPr>
          <w:spacing w:val="13"/>
        </w:rPr>
        <w:t xml:space="preserve"> </w:t>
      </w:r>
      <w:r w:rsidRPr="005057B9">
        <w:t>available</w:t>
      </w:r>
      <w:r w:rsidRPr="005057B9">
        <w:rPr>
          <w:spacing w:val="12"/>
        </w:rPr>
        <w:t xml:space="preserve"> </w:t>
      </w:r>
      <w:r w:rsidRPr="005057B9">
        <w:t>for</w:t>
      </w:r>
      <w:r w:rsidRPr="005057B9">
        <w:rPr>
          <w:spacing w:val="11"/>
        </w:rPr>
        <w:t xml:space="preserve"> </w:t>
      </w:r>
      <w:r w:rsidRPr="005057B9">
        <w:t>this</w:t>
      </w:r>
      <w:r w:rsidRPr="005057B9">
        <w:rPr>
          <w:spacing w:val="13"/>
        </w:rPr>
        <w:t xml:space="preserve"> </w:t>
      </w:r>
      <w:r w:rsidRPr="005057B9">
        <w:t>call.</w:t>
      </w:r>
    </w:p>
    <w:p w14:paraId="78A108C3" w14:textId="6EC27748" w:rsidR="00374112" w:rsidRPr="005057B9" w:rsidRDefault="00B8789A" w:rsidP="004D375A">
      <w:pPr>
        <w:pStyle w:val="BodyText"/>
        <w:spacing w:after="160" w:line="264" w:lineRule="auto"/>
        <w:ind w:left="90" w:right="117"/>
        <w:jc w:val="both"/>
      </w:pPr>
      <w:r w:rsidRPr="005057B9">
        <w:t>The objective of We-Fi is to address financial and non-financial constraints faced by</w:t>
      </w:r>
      <w:r w:rsidRPr="005057B9">
        <w:rPr>
          <w:spacing w:val="19"/>
        </w:rPr>
        <w:t xml:space="preserve"> </w:t>
      </w:r>
      <w:r w:rsidRPr="005057B9">
        <w:t>women- owned/led</w:t>
      </w:r>
      <w:r w:rsidRPr="005057B9">
        <w:rPr>
          <w:spacing w:val="47"/>
        </w:rPr>
        <w:t xml:space="preserve"> </w:t>
      </w:r>
      <w:r w:rsidRPr="005057B9">
        <w:t>small</w:t>
      </w:r>
      <w:r w:rsidRPr="005057B9">
        <w:rPr>
          <w:spacing w:val="47"/>
        </w:rPr>
        <w:t xml:space="preserve"> </w:t>
      </w:r>
      <w:r w:rsidRPr="005057B9">
        <w:t>and</w:t>
      </w:r>
      <w:r w:rsidRPr="005057B9">
        <w:rPr>
          <w:spacing w:val="47"/>
        </w:rPr>
        <w:t xml:space="preserve"> </w:t>
      </w:r>
      <w:r w:rsidRPr="005057B9">
        <w:t>medium</w:t>
      </w:r>
      <w:r w:rsidRPr="005057B9">
        <w:rPr>
          <w:spacing w:val="47"/>
        </w:rPr>
        <w:t xml:space="preserve"> </w:t>
      </w:r>
      <w:r w:rsidRPr="005057B9">
        <w:t>enterprises</w:t>
      </w:r>
      <w:r w:rsidRPr="005057B9">
        <w:rPr>
          <w:spacing w:val="47"/>
        </w:rPr>
        <w:t xml:space="preserve"> </w:t>
      </w:r>
      <w:r w:rsidRPr="005057B9">
        <w:t>(SMEs)</w:t>
      </w:r>
      <w:r w:rsidRPr="005057B9">
        <w:rPr>
          <w:spacing w:val="46"/>
        </w:rPr>
        <w:t xml:space="preserve"> </w:t>
      </w:r>
      <w:r w:rsidRPr="005057B9">
        <w:t>in</w:t>
      </w:r>
      <w:r w:rsidRPr="005057B9">
        <w:rPr>
          <w:spacing w:val="50"/>
        </w:rPr>
        <w:t xml:space="preserve"> </w:t>
      </w:r>
      <w:r w:rsidRPr="005057B9">
        <w:t>countries/territories</w:t>
      </w:r>
      <w:r w:rsidRPr="005057B9">
        <w:rPr>
          <w:spacing w:val="47"/>
        </w:rPr>
        <w:t xml:space="preserve"> </w:t>
      </w:r>
      <w:r w:rsidRPr="005057B9">
        <w:t>that</w:t>
      </w:r>
      <w:r w:rsidRPr="005057B9">
        <w:rPr>
          <w:spacing w:val="47"/>
        </w:rPr>
        <w:t xml:space="preserve"> </w:t>
      </w:r>
      <w:r w:rsidRPr="005057B9">
        <w:t>are</w:t>
      </w:r>
      <w:r w:rsidRPr="005057B9">
        <w:rPr>
          <w:spacing w:val="46"/>
        </w:rPr>
        <w:t xml:space="preserve"> </w:t>
      </w:r>
      <w:r w:rsidRPr="005057B9">
        <w:t>eligible</w:t>
      </w:r>
      <w:r w:rsidRPr="005057B9">
        <w:rPr>
          <w:spacing w:val="46"/>
        </w:rPr>
        <w:t xml:space="preserve"> </w:t>
      </w:r>
      <w:r w:rsidRPr="005057B9">
        <w:t xml:space="preserve">for financing from the </w:t>
      </w:r>
      <w:hyperlink r:id="rId13">
        <w:r w:rsidRPr="005057B9">
          <w:t>International Development Association (IDA</w:t>
        </w:r>
      </w:hyperlink>
      <w:r w:rsidRPr="005057B9">
        <w:t xml:space="preserve">) and/or the </w:t>
      </w:r>
      <w:hyperlink r:id="rId14">
        <w:r w:rsidRPr="005057B9">
          <w:t>International</w:t>
        </w:r>
        <w:r w:rsidRPr="005057B9">
          <w:rPr>
            <w:spacing w:val="15"/>
          </w:rPr>
          <w:t xml:space="preserve"> </w:t>
        </w:r>
        <w:r w:rsidRPr="005057B9">
          <w:t>Bank</w:t>
        </w:r>
      </w:hyperlink>
      <w:r w:rsidRPr="005057B9">
        <w:t xml:space="preserve"> </w:t>
      </w:r>
      <w:hyperlink r:id="rId15">
        <w:r w:rsidRPr="005057B9">
          <w:t>for Reconstruction and Development (IBRD),</w:t>
        </w:r>
      </w:hyperlink>
      <w:r w:rsidRPr="005057B9">
        <w:t xml:space="preserve"> provided they are also eligible for</w:t>
      </w:r>
      <w:r w:rsidRPr="005057B9">
        <w:rPr>
          <w:spacing w:val="44"/>
        </w:rPr>
        <w:t xml:space="preserve"> </w:t>
      </w:r>
      <w:r w:rsidRPr="005057B9">
        <w:t xml:space="preserve">Official Development Assistance (ODA) (list provided in </w:t>
      </w:r>
      <w:r w:rsidR="00171120" w:rsidRPr="005057B9">
        <w:t xml:space="preserve">the attached </w:t>
      </w:r>
      <w:r w:rsidR="2A5D54D4" w:rsidRPr="005057B9">
        <w:t>6</w:t>
      </w:r>
      <w:r w:rsidR="00171120" w:rsidRPr="005057B9">
        <w:rPr>
          <w:vertAlign w:val="superscript"/>
        </w:rPr>
        <w:t>th</w:t>
      </w:r>
      <w:r w:rsidR="00171120" w:rsidRPr="005057B9">
        <w:t xml:space="preserve"> Call for Proposals Template and Guidelines document</w:t>
      </w:r>
      <w:r w:rsidRPr="005057B9">
        <w:t>).</w:t>
      </w:r>
    </w:p>
    <w:p w14:paraId="78A108C5" w14:textId="77777777" w:rsidR="00374112" w:rsidRPr="005057B9" w:rsidRDefault="00B8789A" w:rsidP="004D375A">
      <w:pPr>
        <w:pStyle w:val="BodyText"/>
        <w:spacing w:before="69" w:after="160" w:line="264" w:lineRule="auto"/>
        <w:ind w:left="90" w:right="113"/>
        <w:jc w:val="both"/>
      </w:pPr>
      <w:r w:rsidRPr="005057B9">
        <w:t>We-Fi aims to achieve its objectives by using funding to mobilize billions of dollars in</w:t>
      </w:r>
      <w:r w:rsidRPr="005057B9">
        <w:rPr>
          <w:spacing w:val="6"/>
        </w:rPr>
        <w:t xml:space="preserve"> </w:t>
      </w:r>
      <w:r w:rsidRPr="005057B9">
        <w:t>additional financing from commercial and international financial institutions (IFI) to provide</w:t>
      </w:r>
      <w:r w:rsidRPr="005057B9">
        <w:rPr>
          <w:spacing w:val="34"/>
        </w:rPr>
        <w:t xml:space="preserve"> </w:t>
      </w:r>
      <w:r w:rsidRPr="005057B9">
        <w:t>women entrepreneurs with access to debt, equity, venture capital, insurance products, capacity</w:t>
      </w:r>
      <w:r w:rsidRPr="005057B9">
        <w:rPr>
          <w:spacing w:val="10"/>
        </w:rPr>
        <w:t xml:space="preserve"> </w:t>
      </w:r>
      <w:r w:rsidRPr="005057B9">
        <w:t>building, networks</w:t>
      </w:r>
      <w:r w:rsidRPr="005057B9">
        <w:rPr>
          <w:spacing w:val="49"/>
        </w:rPr>
        <w:t xml:space="preserve"> </w:t>
      </w:r>
      <w:r w:rsidRPr="005057B9">
        <w:t>and</w:t>
      </w:r>
      <w:r w:rsidRPr="005057B9">
        <w:rPr>
          <w:spacing w:val="49"/>
        </w:rPr>
        <w:t xml:space="preserve"> </w:t>
      </w:r>
      <w:r w:rsidRPr="005057B9">
        <w:t>mentors,</w:t>
      </w:r>
      <w:r w:rsidRPr="005057B9">
        <w:rPr>
          <w:spacing w:val="51"/>
        </w:rPr>
        <w:t xml:space="preserve"> </w:t>
      </w:r>
      <w:r w:rsidRPr="005057B9">
        <w:t>and</w:t>
      </w:r>
      <w:r w:rsidRPr="005057B9">
        <w:rPr>
          <w:spacing w:val="49"/>
        </w:rPr>
        <w:t xml:space="preserve"> </w:t>
      </w:r>
      <w:r w:rsidRPr="005057B9">
        <w:t>opportunities</w:t>
      </w:r>
      <w:r w:rsidRPr="005057B9">
        <w:rPr>
          <w:spacing w:val="49"/>
        </w:rPr>
        <w:t xml:space="preserve"> </w:t>
      </w:r>
      <w:r w:rsidRPr="005057B9">
        <w:t>to</w:t>
      </w:r>
      <w:r w:rsidRPr="005057B9">
        <w:rPr>
          <w:spacing w:val="49"/>
        </w:rPr>
        <w:t xml:space="preserve"> </w:t>
      </w:r>
      <w:r w:rsidRPr="005057B9">
        <w:t>link</w:t>
      </w:r>
      <w:r w:rsidRPr="005057B9">
        <w:rPr>
          <w:spacing w:val="49"/>
        </w:rPr>
        <w:t xml:space="preserve"> </w:t>
      </w:r>
      <w:r w:rsidRPr="005057B9">
        <w:t>with</w:t>
      </w:r>
      <w:r w:rsidRPr="005057B9">
        <w:rPr>
          <w:spacing w:val="49"/>
        </w:rPr>
        <w:t xml:space="preserve"> </w:t>
      </w:r>
      <w:r w:rsidRPr="005057B9">
        <w:t>domestic</w:t>
      </w:r>
      <w:r w:rsidRPr="005057B9">
        <w:rPr>
          <w:spacing w:val="48"/>
        </w:rPr>
        <w:t xml:space="preserve"> </w:t>
      </w:r>
      <w:r w:rsidRPr="005057B9">
        <w:t>and</w:t>
      </w:r>
      <w:r w:rsidRPr="005057B9">
        <w:rPr>
          <w:spacing w:val="49"/>
        </w:rPr>
        <w:t xml:space="preserve"> </w:t>
      </w:r>
      <w:r w:rsidRPr="005057B9">
        <w:t>global</w:t>
      </w:r>
      <w:r w:rsidRPr="005057B9">
        <w:rPr>
          <w:spacing w:val="49"/>
        </w:rPr>
        <w:t xml:space="preserve"> </w:t>
      </w:r>
      <w:r w:rsidRPr="005057B9">
        <w:t>markets;</w:t>
      </w:r>
      <w:r w:rsidRPr="005057B9">
        <w:rPr>
          <w:spacing w:val="50"/>
        </w:rPr>
        <w:t xml:space="preserve"> </w:t>
      </w:r>
      <w:r w:rsidRPr="005057B9">
        <w:t>and</w:t>
      </w:r>
      <w:r w:rsidRPr="005057B9">
        <w:rPr>
          <w:spacing w:val="49"/>
        </w:rPr>
        <w:t xml:space="preserve"> </w:t>
      </w:r>
      <w:r w:rsidRPr="005057B9">
        <w:t>for governments</w:t>
      </w:r>
      <w:r w:rsidRPr="005057B9">
        <w:rPr>
          <w:spacing w:val="35"/>
        </w:rPr>
        <w:t xml:space="preserve"> </w:t>
      </w:r>
      <w:r w:rsidRPr="005057B9">
        <w:t>to</w:t>
      </w:r>
      <w:r w:rsidRPr="005057B9">
        <w:rPr>
          <w:spacing w:val="35"/>
        </w:rPr>
        <w:t xml:space="preserve"> </w:t>
      </w:r>
      <w:r w:rsidRPr="005057B9">
        <w:t>improve</w:t>
      </w:r>
      <w:r w:rsidRPr="005057B9">
        <w:rPr>
          <w:spacing w:val="35"/>
        </w:rPr>
        <w:t xml:space="preserve"> </w:t>
      </w:r>
      <w:r w:rsidRPr="005057B9">
        <w:t>the</w:t>
      </w:r>
      <w:r w:rsidRPr="005057B9">
        <w:rPr>
          <w:spacing w:val="34"/>
        </w:rPr>
        <w:t xml:space="preserve"> </w:t>
      </w:r>
      <w:r w:rsidRPr="005057B9">
        <w:t>business</w:t>
      </w:r>
      <w:r w:rsidRPr="005057B9">
        <w:rPr>
          <w:spacing w:val="35"/>
        </w:rPr>
        <w:t xml:space="preserve"> </w:t>
      </w:r>
      <w:r w:rsidRPr="005057B9">
        <w:t>environment</w:t>
      </w:r>
      <w:r w:rsidRPr="005057B9">
        <w:rPr>
          <w:spacing w:val="35"/>
        </w:rPr>
        <w:t xml:space="preserve"> </w:t>
      </w:r>
      <w:r w:rsidRPr="005057B9">
        <w:t>for</w:t>
      </w:r>
      <w:r w:rsidRPr="005057B9">
        <w:rPr>
          <w:spacing w:val="34"/>
        </w:rPr>
        <w:t xml:space="preserve"> </w:t>
      </w:r>
      <w:r w:rsidRPr="005057B9">
        <w:t>women-owned/led</w:t>
      </w:r>
      <w:r w:rsidRPr="005057B9">
        <w:rPr>
          <w:spacing w:val="36"/>
        </w:rPr>
        <w:t xml:space="preserve"> </w:t>
      </w:r>
      <w:r w:rsidRPr="005057B9">
        <w:t>SMEs.</w:t>
      </w:r>
      <w:r w:rsidRPr="005057B9">
        <w:rPr>
          <w:spacing w:val="35"/>
        </w:rPr>
        <w:t xml:space="preserve"> </w:t>
      </w:r>
      <w:r w:rsidRPr="005057B9">
        <w:t>We-Fi</w:t>
      </w:r>
      <w:r w:rsidRPr="005057B9">
        <w:rPr>
          <w:spacing w:val="35"/>
        </w:rPr>
        <w:t xml:space="preserve"> </w:t>
      </w:r>
      <w:r w:rsidRPr="005057B9">
        <w:t>has</w:t>
      </w:r>
      <w:r w:rsidRPr="005057B9">
        <w:rPr>
          <w:spacing w:val="37"/>
        </w:rPr>
        <w:t xml:space="preserve"> </w:t>
      </w:r>
      <w:r w:rsidRPr="005057B9">
        <w:t>a strategic goal of allocating 50 percent of its resources to activities in IDA countries and/or fragile and conflict affected countries/territories.</w:t>
      </w:r>
    </w:p>
    <w:p w14:paraId="4F01A323" w14:textId="1F9E8061" w:rsidR="00561514" w:rsidRPr="005057B9" w:rsidRDefault="00B8789A" w:rsidP="004D375A">
      <w:pPr>
        <w:pStyle w:val="BodyText"/>
        <w:spacing w:after="160" w:line="264" w:lineRule="auto"/>
        <w:ind w:left="90" w:right="115"/>
        <w:jc w:val="both"/>
      </w:pPr>
      <w:r w:rsidRPr="005057B9">
        <w:t xml:space="preserve">We-Fi welcomes </w:t>
      </w:r>
      <w:r w:rsidR="00BA48DD" w:rsidRPr="005057B9">
        <w:t>proposals from its</w:t>
      </w:r>
      <w:r w:rsidR="005356F5" w:rsidRPr="005057B9">
        <w:t xml:space="preserve"> Implementing Partner</w:t>
      </w:r>
      <w:r w:rsidR="001E69E4" w:rsidRPr="005057B9">
        <w:t>s</w:t>
      </w:r>
      <w:r w:rsidR="005356F5" w:rsidRPr="005057B9">
        <w:t xml:space="preserve"> </w:t>
      </w:r>
      <w:r w:rsidR="007A6759" w:rsidRPr="005057B9">
        <w:t>with a</w:t>
      </w:r>
      <w:r w:rsidR="00561514" w:rsidRPr="005057B9">
        <w:t xml:space="preserve"> minimum threshold for a funding request is </w:t>
      </w:r>
      <w:r w:rsidR="00561514" w:rsidRPr="007B149F">
        <w:t xml:space="preserve">USD </w:t>
      </w:r>
      <w:r w:rsidR="00CE07E2" w:rsidRPr="007B149F">
        <w:t>2.5</w:t>
      </w:r>
      <w:r w:rsidR="00561514" w:rsidRPr="007B149F">
        <w:t xml:space="preserve"> million</w:t>
      </w:r>
      <w:r w:rsidR="00561514" w:rsidRPr="005057B9">
        <w:t xml:space="preserve"> </w:t>
      </w:r>
      <w:r w:rsidR="009D6CC1" w:rsidRPr="005057B9">
        <w:t>per proposal</w:t>
      </w:r>
      <w:r w:rsidR="00CE69C0">
        <w:t>.</w:t>
      </w:r>
    </w:p>
    <w:p w14:paraId="4325C98C" w14:textId="5C2F3B43" w:rsidR="001B03A1" w:rsidRPr="005057B9" w:rsidRDefault="001B03A1" w:rsidP="00AB56DC">
      <w:pPr>
        <w:pStyle w:val="Heading1"/>
        <w:spacing w:before="160" w:after="40"/>
        <w:ind w:left="101"/>
        <w:jc w:val="both"/>
        <w:rPr>
          <w:b w:val="0"/>
          <w:bCs w:val="0"/>
        </w:rPr>
      </w:pPr>
      <w:r w:rsidRPr="005057B9">
        <w:t>Eligibility</w:t>
      </w:r>
    </w:p>
    <w:p w14:paraId="1BB1DBCD" w14:textId="55BAB12E" w:rsidR="001B03A1" w:rsidRPr="005057B9" w:rsidRDefault="001B03A1" w:rsidP="002B5841">
      <w:pPr>
        <w:pStyle w:val="BodyText"/>
        <w:spacing w:before="26" w:after="160" w:line="264" w:lineRule="auto"/>
        <w:ind w:left="100" w:right="116"/>
        <w:jc w:val="both"/>
      </w:pPr>
      <w:r w:rsidRPr="005057B9">
        <w:t>The following accredited multilateral development banks (MDBs) are</w:t>
      </w:r>
      <w:r w:rsidR="00133196" w:rsidRPr="005057B9">
        <w:t xml:space="preserve"> We-Fi Implementing Partners and are</w:t>
      </w:r>
      <w:r w:rsidRPr="005057B9">
        <w:t xml:space="preserve"> eligible to apply for We-Fi funding</w:t>
      </w:r>
      <w:r w:rsidRPr="005057B9">
        <w:rPr>
          <w:spacing w:val="17"/>
        </w:rPr>
        <w:t xml:space="preserve"> </w:t>
      </w:r>
      <w:r w:rsidRPr="005057B9">
        <w:t>under</w:t>
      </w:r>
      <w:r w:rsidRPr="005057B9">
        <w:rPr>
          <w:spacing w:val="18"/>
        </w:rPr>
        <w:t xml:space="preserve"> </w:t>
      </w:r>
      <w:r w:rsidRPr="005057B9">
        <w:t>this</w:t>
      </w:r>
      <w:r w:rsidRPr="005057B9">
        <w:rPr>
          <w:spacing w:val="20"/>
        </w:rPr>
        <w:t xml:space="preserve"> </w:t>
      </w:r>
      <w:r w:rsidR="3BDA157D" w:rsidRPr="005057B9">
        <w:t xml:space="preserve">Sixth </w:t>
      </w:r>
      <w:r w:rsidRPr="005057B9">
        <w:t>Call</w:t>
      </w:r>
      <w:r w:rsidRPr="005057B9">
        <w:rPr>
          <w:spacing w:val="20"/>
        </w:rPr>
        <w:t xml:space="preserve"> </w:t>
      </w:r>
      <w:r w:rsidRPr="005057B9">
        <w:t>for</w:t>
      </w:r>
      <w:r w:rsidRPr="005057B9">
        <w:rPr>
          <w:spacing w:val="17"/>
        </w:rPr>
        <w:t xml:space="preserve"> </w:t>
      </w:r>
      <w:r w:rsidRPr="005057B9">
        <w:t>Proposals:</w:t>
      </w:r>
      <w:r w:rsidRPr="005057B9">
        <w:rPr>
          <w:spacing w:val="20"/>
        </w:rPr>
        <w:t xml:space="preserve"> </w:t>
      </w:r>
      <w:r w:rsidRPr="005057B9">
        <w:t>African</w:t>
      </w:r>
      <w:r w:rsidRPr="005057B9">
        <w:rPr>
          <w:spacing w:val="19"/>
        </w:rPr>
        <w:t xml:space="preserve"> </w:t>
      </w:r>
      <w:r w:rsidRPr="005057B9">
        <w:t>Development</w:t>
      </w:r>
      <w:r w:rsidRPr="005057B9">
        <w:rPr>
          <w:spacing w:val="19"/>
        </w:rPr>
        <w:t xml:space="preserve"> </w:t>
      </w:r>
      <w:r w:rsidRPr="005057B9">
        <w:t>Bank,</w:t>
      </w:r>
      <w:r w:rsidRPr="005057B9">
        <w:rPr>
          <w:spacing w:val="19"/>
        </w:rPr>
        <w:t xml:space="preserve"> </w:t>
      </w:r>
      <w:r w:rsidRPr="005057B9">
        <w:t>Asian</w:t>
      </w:r>
      <w:r w:rsidRPr="005057B9">
        <w:rPr>
          <w:spacing w:val="19"/>
        </w:rPr>
        <w:t xml:space="preserve"> </w:t>
      </w:r>
      <w:r w:rsidRPr="005057B9">
        <w:t>Development Bank, European Bank for Reconstruction and Development, Inter-American Development</w:t>
      </w:r>
      <w:r w:rsidRPr="005057B9">
        <w:rPr>
          <w:spacing w:val="38"/>
        </w:rPr>
        <w:t xml:space="preserve"> </w:t>
      </w:r>
      <w:r w:rsidRPr="005057B9">
        <w:t xml:space="preserve">Bank, </w:t>
      </w:r>
      <w:r w:rsidRPr="005057B9">
        <w:rPr>
          <w:color w:val="202020"/>
        </w:rPr>
        <w:t>IDB</w:t>
      </w:r>
      <w:r w:rsidRPr="005057B9">
        <w:rPr>
          <w:color w:val="202020"/>
          <w:spacing w:val="33"/>
        </w:rPr>
        <w:t xml:space="preserve"> </w:t>
      </w:r>
      <w:r w:rsidRPr="005057B9">
        <w:rPr>
          <w:color w:val="202020"/>
        </w:rPr>
        <w:t>Invest,</w:t>
      </w:r>
      <w:r w:rsidRPr="005057B9">
        <w:rPr>
          <w:color w:val="202020"/>
          <w:spacing w:val="35"/>
        </w:rPr>
        <w:t xml:space="preserve"> </w:t>
      </w:r>
      <w:r w:rsidRPr="005057B9">
        <w:t>International</w:t>
      </w:r>
      <w:r w:rsidRPr="005057B9">
        <w:rPr>
          <w:spacing w:val="33"/>
        </w:rPr>
        <w:t xml:space="preserve"> </w:t>
      </w:r>
      <w:r w:rsidRPr="005057B9">
        <w:t>Finance</w:t>
      </w:r>
      <w:r w:rsidRPr="005057B9">
        <w:rPr>
          <w:spacing w:val="31"/>
        </w:rPr>
        <w:t xml:space="preserve"> </w:t>
      </w:r>
      <w:r w:rsidRPr="005057B9">
        <w:t>Corporation,</w:t>
      </w:r>
      <w:r w:rsidRPr="005057B9">
        <w:rPr>
          <w:spacing w:val="35"/>
        </w:rPr>
        <w:t xml:space="preserve"> </w:t>
      </w:r>
      <w:r w:rsidRPr="005057B9">
        <w:t>Islamic</w:t>
      </w:r>
      <w:r w:rsidRPr="005057B9">
        <w:rPr>
          <w:spacing w:val="32"/>
        </w:rPr>
        <w:t xml:space="preserve"> </w:t>
      </w:r>
      <w:r w:rsidRPr="005057B9">
        <w:t>Development</w:t>
      </w:r>
      <w:r w:rsidRPr="005057B9">
        <w:rPr>
          <w:spacing w:val="33"/>
        </w:rPr>
        <w:t xml:space="preserve"> </w:t>
      </w:r>
      <w:r w:rsidRPr="005057B9">
        <w:t>Bank</w:t>
      </w:r>
      <w:r w:rsidRPr="005057B9">
        <w:rPr>
          <w:spacing w:val="32"/>
        </w:rPr>
        <w:t xml:space="preserve"> </w:t>
      </w:r>
      <w:r w:rsidRPr="005057B9">
        <w:t>Group,</w:t>
      </w:r>
      <w:r w:rsidRPr="005057B9">
        <w:rPr>
          <w:spacing w:val="32"/>
        </w:rPr>
        <w:t xml:space="preserve"> </w:t>
      </w:r>
      <w:r w:rsidRPr="005057B9">
        <w:t>and</w:t>
      </w:r>
      <w:r w:rsidRPr="005057B9">
        <w:rPr>
          <w:spacing w:val="32"/>
        </w:rPr>
        <w:t xml:space="preserve"> </w:t>
      </w:r>
      <w:r w:rsidRPr="005057B9">
        <w:t>World Bank (the International Bank for Reconstruction and Development and the</w:t>
      </w:r>
      <w:r w:rsidRPr="005057B9">
        <w:rPr>
          <w:spacing w:val="44"/>
        </w:rPr>
        <w:t xml:space="preserve"> </w:t>
      </w:r>
      <w:r w:rsidRPr="005057B9">
        <w:t>International Development</w:t>
      </w:r>
      <w:r w:rsidRPr="005057B9">
        <w:rPr>
          <w:spacing w:val="-3"/>
        </w:rPr>
        <w:t xml:space="preserve"> </w:t>
      </w:r>
      <w:r w:rsidRPr="005057B9">
        <w:t>Association).</w:t>
      </w:r>
    </w:p>
    <w:p w14:paraId="78A108C9" w14:textId="5A612241" w:rsidR="00374112" w:rsidRPr="005057B9" w:rsidRDefault="00B8789A" w:rsidP="00AB56DC">
      <w:pPr>
        <w:pStyle w:val="Heading1"/>
        <w:spacing w:before="160" w:after="40"/>
        <w:ind w:left="101"/>
        <w:jc w:val="both"/>
        <w:rPr>
          <w:b w:val="0"/>
          <w:bCs w:val="0"/>
        </w:rPr>
      </w:pPr>
      <w:r w:rsidRPr="005057B9">
        <w:t>Types of</w:t>
      </w:r>
      <w:r w:rsidRPr="005057B9">
        <w:rPr>
          <w:spacing w:val="-3"/>
        </w:rPr>
        <w:t xml:space="preserve"> </w:t>
      </w:r>
      <w:r w:rsidRPr="005057B9">
        <w:t>Activities</w:t>
      </w:r>
      <w:r w:rsidR="00255705" w:rsidRPr="005057B9">
        <w:t xml:space="preserve"> – </w:t>
      </w:r>
      <w:r w:rsidR="009540F9">
        <w:t>Care</w:t>
      </w:r>
      <w:r w:rsidR="006C06C1">
        <w:t xml:space="preserve"> </w:t>
      </w:r>
      <w:r w:rsidR="00CE69C0">
        <w:t>Call</w:t>
      </w:r>
    </w:p>
    <w:p w14:paraId="768322B7" w14:textId="1565E89A" w:rsidR="00A87950" w:rsidRPr="005057B9" w:rsidRDefault="007462FA" w:rsidP="00FD7F30">
      <w:pPr>
        <w:pStyle w:val="BodyText"/>
        <w:spacing w:before="26" w:after="160" w:line="264" w:lineRule="auto"/>
        <w:ind w:left="100" w:right="116"/>
        <w:jc w:val="both"/>
        <w:rPr>
          <w:rFonts w:cs="Times New Roman"/>
        </w:rPr>
      </w:pPr>
      <w:r w:rsidRPr="007462FA">
        <w:t xml:space="preserve">We-Fi aims to boost </w:t>
      </w:r>
      <w:r w:rsidR="000A4F75" w:rsidRPr="000A4F75">
        <w:t>opportunity for women-led businesses in the care economy—complementing and amplifying other initiative</w:t>
      </w:r>
      <w:r w:rsidR="000E4FD1">
        <w:t>s</w:t>
      </w:r>
      <w:r w:rsidR="000A4F75" w:rsidRPr="000A4F75">
        <w:t xml:space="preserve">. </w:t>
      </w:r>
      <w:r w:rsidR="006D7135">
        <w:t>This call seeks to s</w:t>
      </w:r>
      <w:r w:rsidR="00FD7F30">
        <w:t>upport</w:t>
      </w:r>
      <w:r w:rsidR="006D7135">
        <w:t xml:space="preserve"> </w:t>
      </w:r>
      <w:r w:rsidR="00FD7F30">
        <w:t>disruptive women’s businesses that offer innovative digital technologies (e.g. med-tech, ed-tech) and creative solutions to address care needs and thereby increase access to other women and WSMEs seeking care services.</w:t>
      </w:r>
      <w:r w:rsidR="006D7135">
        <w:t xml:space="preserve">  </w:t>
      </w:r>
      <w:r w:rsidR="006D7135" w:rsidRPr="006D7135">
        <w:t>It</w:t>
      </w:r>
      <w:r w:rsidR="006D7135">
        <w:t xml:space="preserve"> also aims to increase</w:t>
      </w:r>
      <w:r w:rsidR="00FD7F30">
        <w:t xml:space="preserve"> access to finance, training, and skills for women-led businesses in the care economy so they can improve service quality, access procurement contracts, strengthen their business model, create jobs, and contribute to local economic development—including by enabling the growth of other women businesses.</w:t>
      </w:r>
      <w:r w:rsidR="006D7135">
        <w:t xml:space="preserve"> </w:t>
      </w:r>
      <w:r w:rsidR="00505AE4" w:rsidRPr="005057B9">
        <w:rPr>
          <w:rFonts w:cs="Times New Roman"/>
          <w:i/>
          <w:iCs/>
        </w:rPr>
        <w:t xml:space="preserve">Additional information on </w:t>
      </w:r>
      <w:r w:rsidR="002120F5" w:rsidRPr="005057B9">
        <w:rPr>
          <w:rFonts w:cs="Times New Roman"/>
          <w:i/>
          <w:iCs/>
        </w:rPr>
        <w:t xml:space="preserve">the </w:t>
      </w:r>
      <w:r w:rsidR="00FC3801">
        <w:rPr>
          <w:rFonts w:cs="Times New Roman"/>
          <w:i/>
          <w:iCs/>
        </w:rPr>
        <w:t xml:space="preserve">Care </w:t>
      </w:r>
      <w:r w:rsidR="004C7BAA">
        <w:rPr>
          <w:rFonts w:cs="Times New Roman"/>
          <w:i/>
          <w:iCs/>
        </w:rPr>
        <w:t>Theme</w:t>
      </w:r>
      <w:r w:rsidR="00505AE4" w:rsidRPr="005057B9">
        <w:rPr>
          <w:rFonts w:cs="Times New Roman"/>
          <w:i/>
          <w:iCs/>
        </w:rPr>
        <w:t xml:space="preserve"> can be found in the attached </w:t>
      </w:r>
      <w:r w:rsidR="00C93031" w:rsidRPr="005057B9">
        <w:rPr>
          <w:rFonts w:cs="Times New Roman"/>
          <w:i/>
          <w:iCs/>
        </w:rPr>
        <w:t xml:space="preserve">Proposal Template </w:t>
      </w:r>
      <w:r w:rsidR="00C93031" w:rsidRPr="005057B9">
        <w:rPr>
          <w:rFonts w:cs="Times New Roman"/>
          <w:i/>
          <w:iCs/>
        </w:rPr>
        <w:lastRenderedPageBreak/>
        <w:t>and Guidelines</w:t>
      </w:r>
      <w:r w:rsidR="001A1FAC" w:rsidRPr="005057B9">
        <w:rPr>
          <w:rFonts w:cs="Times New Roman"/>
          <w:i/>
          <w:iCs/>
        </w:rPr>
        <w:t xml:space="preserve"> document</w:t>
      </w:r>
      <w:r w:rsidR="00EC65F0" w:rsidRPr="005057B9">
        <w:rPr>
          <w:rFonts w:cs="Times New Roman"/>
          <w:i/>
          <w:iCs/>
        </w:rPr>
        <w:t>.</w:t>
      </w:r>
      <w:r w:rsidR="00EC65F0" w:rsidRPr="005057B9">
        <w:rPr>
          <w:rFonts w:cs="Times New Roman"/>
        </w:rPr>
        <w:t xml:space="preserve"> </w:t>
      </w:r>
      <w:r w:rsidR="00505AE4" w:rsidRPr="005057B9">
        <w:rPr>
          <w:rFonts w:cs="Times New Roman"/>
        </w:rPr>
        <w:t xml:space="preserve"> </w:t>
      </w:r>
      <w:r w:rsidR="006F1CC2" w:rsidRPr="005057B9">
        <w:rPr>
          <w:rFonts w:cs="Times New Roman"/>
        </w:rPr>
        <w:t xml:space="preserve"> </w:t>
      </w:r>
    </w:p>
    <w:p w14:paraId="78A108CC" w14:textId="1FD7B66D" w:rsidR="00374112" w:rsidRPr="005057B9" w:rsidRDefault="00B8789A" w:rsidP="00AB56DC">
      <w:pPr>
        <w:pStyle w:val="Heading1"/>
        <w:spacing w:before="160" w:after="40"/>
        <w:ind w:left="101"/>
        <w:jc w:val="both"/>
        <w:rPr>
          <w:rFonts w:cs="Times New Roman"/>
        </w:rPr>
      </w:pPr>
      <w:r w:rsidRPr="005057B9">
        <w:t>Funding</w:t>
      </w:r>
      <w:r w:rsidRPr="005057B9">
        <w:rPr>
          <w:rFonts w:cs="Times New Roman"/>
        </w:rPr>
        <w:t xml:space="preserve"> Principles</w:t>
      </w:r>
    </w:p>
    <w:p w14:paraId="78A108CD" w14:textId="61EAF228" w:rsidR="00374112" w:rsidRPr="005057B9" w:rsidRDefault="00B8789A" w:rsidP="002B5841">
      <w:pPr>
        <w:pStyle w:val="BodyText"/>
        <w:spacing w:before="26" w:after="160" w:line="264" w:lineRule="auto"/>
        <w:ind w:left="100" w:right="115"/>
        <w:jc w:val="both"/>
        <w:rPr>
          <w:rFonts w:cs="Times New Roman"/>
          <w:color w:val="000000"/>
        </w:rPr>
      </w:pPr>
      <w:r w:rsidRPr="005057B9">
        <w:rPr>
          <w:rFonts w:cs="Times New Roman"/>
        </w:rPr>
        <w:t>The</w:t>
      </w:r>
      <w:r w:rsidRPr="005057B9">
        <w:rPr>
          <w:rFonts w:cs="Times New Roman"/>
          <w:spacing w:val="35"/>
        </w:rPr>
        <w:t xml:space="preserve"> </w:t>
      </w:r>
      <w:r w:rsidRPr="005057B9">
        <w:rPr>
          <w:rFonts w:cs="Times New Roman"/>
        </w:rPr>
        <w:t>We-Fi</w:t>
      </w:r>
      <w:r w:rsidRPr="005057B9">
        <w:rPr>
          <w:rFonts w:cs="Times New Roman"/>
          <w:spacing w:val="37"/>
        </w:rPr>
        <w:t xml:space="preserve"> </w:t>
      </w:r>
      <w:r w:rsidRPr="005057B9">
        <w:rPr>
          <w:rFonts w:cs="Times New Roman"/>
        </w:rPr>
        <w:t>Governing</w:t>
      </w:r>
      <w:r w:rsidRPr="005057B9">
        <w:rPr>
          <w:rFonts w:cs="Times New Roman"/>
          <w:spacing w:val="37"/>
        </w:rPr>
        <w:t xml:space="preserve"> </w:t>
      </w:r>
      <w:r w:rsidRPr="005057B9">
        <w:rPr>
          <w:rFonts w:cs="Times New Roman"/>
        </w:rPr>
        <w:t>Committee</w:t>
      </w:r>
      <w:r w:rsidRPr="005057B9">
        <w:rPr>
          <w:rFonts w:cs="Times New Roman"/>
          <w:spacing w:val="35"/>
        </w:rPr>
        <w:t xml:space="preserve"> </w:t>
      </w:r>
      <w:r w:rsidRPr="005057B9">
        <w:rPr>
          <w:rFonts w:cs="Times New Roman"/>
        </w:rPr>
        <w:t xml:space="preserve">seeks </w:t>
      </w:r>
      <w:r w:rsidR="00EC1480" w:rsidRPr="005057B9">
        <w:rPr>
          <w:rFonts w:cs="Times New Roman"/>
        </w:rPr>
        <w:t>to</w:t>
      </w:r>
      <w:r w:rsidRPr="005057B9">
        <w:rPr>
          <w:rFonts w:cs="Times New Roman"/>
        </w:rPr>
        <w:t xml:space="preserve"> </w:t>
      </w:r>
      <w:r w:rsidR="00A523DD" w:rsidRPr="005057B9">
        <w:rPr>
          <w:rFonts w:cs="Times New Roman"/>
        </w:rPr>
        <w:t>provide</w:t>
      </w:r>
      <w:r w:rsidR="00635475" w:rsidRPr="005057B9">
        <w:rPr>
          <w:rFonts w:cs="Times New Roman"/>
        </w:rPr>
        <w:t xml:space="preserve"> funding for </w:t>
      </w:r>
      <w:r w:rsidRPr="005057B9">
        <w:rPr>
          <w:rFonts w:cs="Times New Roman"/>
        </w:rPr>
        <w:t xml:space="preserve">projects that demonstrate: </w:t>
      </w:r>
      <w:r w:rsidR="00EC1480" w:rsidRPr="005057B9">
        <w:rPr>
          <w:rFonts w:cs="Times New Roman"/>
        </w:rPr>
        <w:t xml:space="preserve">1) </w:t>
      </w:r>
      <w:r w:rsidR="00135BD0" w:rsidRPr="005057B9">
        <w:rPr>
          <w:rFonts w:cs="Times New Roman"/>
        </w:rPr>
        <w:t>ability to address direct or systemic</w:t>
      </w:r>
      <w:r w:rsidR="000822B7" w:rsidRPr="005057B9">
        <w:rPr>
          <w:rFonts w:cs="Times New Roman"/>
        </w:rPr>
        <w:t xml:space="preserve"> challenges faced </w:t>
      </w:r>
      <w:r w:rsidR="00EA46AC" w:rsidRPr="005057B9">
        <w:rPr>
          <w:rFonts w:cs="Times New Roman"/>
        </w:rPr>
        <w:t xml:space="preserve">by </w:t>
      </w:r>
      <w:r w:rsidR="00EC1480" w:rsidRPr="005057B9">
        <w:rPr>
          <w:rFonts w:cs="Times New Roman"/>
        </w:rPr>
        <w:t>WSMEs</w:t>
      </w:r>
      <w:r w:rsidR="00FE3E74" w:rsidRPr="005057B9">
        <w:rPr>
          <w:rFonts w:cs="Times New Roman"/>
        </w:rPr>
        <w:t>,</w:t>
      </w:r>
      <w:r w:rsidR="000822B7" w:rsidRPr="005057B9">
        <w:rPr>
          <w:rFonts w:cs="Times New Roman"/>
        </w:rPr>
        <w:t xml:space="preserve"> </w:t>
      </w:r>
      <w:r w:rsidR="00EA46AC" w:rsidRPr="005057B9">
        <w:rPr>
          <w:rFonts w:cs="Times New Roman"/>
        </w:rPr>
        <w:t>2</w:t>
      </w:r>
      <w:r w:rsidRPr="005057B9">
        <w:rPr>
          <w:rFonts w:cs="Times New Roman"/>
        </w:rPr>
        <w:t xml:space="preserve">) </w:t>
      </w:r>
      <w:r w:rsidR="000E179F" w:rsidRPr="005057B9">
        <w:rPr>
          <w:rFonts w:cs="Times New Roman"/>
        </w:rPr>
        <w:t>cat</w:t>
      </w:r>
      <w:r w:rsidR="004C4B90" w:rsidRPr="005057B9">
        <w:rPr>
          <w:rFonts w:cs="Times New Roman"/>
        </w:rPr>
        <w:t>alyzing co-</w:t>
      </w:r>
      <w:r w:rsidRPr="005057B9">
        <w:rPr>
          <w:rFonts w:cs="Times New Roman"/>
        </w:rPr>
        <w:t xml:space="preserve"> funding from other sources</w:t>
      </w:r>
      <w:r w:rsidR="000D078A">
        <w:rPr>
          <w:rFonts w:cs="Times New Roman"/>
        </w:rPr>
        <w:t>,</w:t>
      </w:r>
      <w:r w:rsidRPr="005057B9">
        <w:rPr>
          <w:rFonts w:cs="Times New Roman"/>
        </w:rPr>
        <w:t xml:space="preserve"> </w:t>
      </w:r>
      <w:r w:rsidR="00FE3E74" w:rsidRPr="005057B9">
        <w:rPr>
          <w:rFonts w:cs="Times New Roman"/>
        </w:rPr>
        <w:t>3</w:t>
      </w:r>
      <w:r w:rsidRPr="005057B9">
        <w:rPr>
          <w:rFonts w:cs="Times New Roman"/>
        </w:rPr>
        <w:t>) a focus on</w:t>
      </w:r>
      <w:r w:rsidRPr="005057B9">
        <w:rPr>
          <w:rFonts w:cs="Times New Roman"/>
          <w:spacing w:val="2"/>
        </w:rPr>
        <w:t xml:space="preserve"> </w:t>
      </w:r>
      <w:r w:rsidRPr="005057B9">
        <w:rPr>
          <w:rFonts w:cs="Times New Roman"/>
        </w:rPr>
        <w:t>low- income</w:t>
      </w:r>
      <w:r w:rsidRPr="005057B9">
        <w:rPr>
          <w:rFonts w:cs="Times New Roman"/>
          <w:spacing w:val="-14"/>
        </w:rPr>
        <w:t xml:space="preserve"> </w:t>
      </w:r>
      <w:r w:rsidRPr="005057B9">
        <w:rPr>
          <w:rFonts w:cs="Times New Roman"/>
        </w:rPr>
        <w:t>countries,</w:t>
      </w:r>
      <w:r w:rsidRPr="005057B9">
        <w:rPr>
          <w:rFonts w:cs="Times New Roman"/>
          <w:spacing w:val="-11"/>
        </w:rPr>
        <w:t xml:space="preserve"> </w:t>
      </w:r>
      <w:r w:rsidRPr="005057B9">
        <w:rPr>
          <w:rFonts w:cs="Times New Roman"/>
        </w:rPr>
        <w:t>IDA</w:t>
      </w:r>
      <w:r w:rsidRPr="005057B9">
        <w:rPr>
          <w:rFonts w:cs="Times New Roman"/>
          <w:spacing w:val="-12"/>
        </w:rPr>
        <w:t xml:space="preserve"> </w:t>
      </w:r>
      <w:r w:rsidRPr="005057B9">
        <w:rPr>
          <w:rFonts w:cs="Times New Roman"/>
        </w:rPr>
        <w:t>and/or</w:t>
      </w:r>
      <w:r w:rsidRPr="005057B9">
        <w:rPr>
          <w:rFonts w:cs="Times New Roman"/>
          <w:spacing w:val="-13"/>
        </w:rPr>
        <w:t xml:space="preserve"> </w:t>
      </w:r>
      <w:r w:rsidRPr="005057B9">
        <w:rPr>
          <w:rFonts w:cs="Times New Roman"/>
        </w:rPr>
        <w:t>fragile</w:t>
      </w:r>
      <w:r w:rsidRPr="005057B9">
        <w:rPr>
          <w:rFonts w:cs="Times New Roman"/>
          <w:spacing w:val="-14"/>
        </w:rPr>
        <w:t xml:space="preserve"> </w:t>
      </w:r>
      <w:r w:rsidRPr="005057B9">
        <w:rPr>
          <w:rFonts w:cs="Times New Roman"/>
        </w:rPr>
        <w:t>and</w:t>
      </w:r>
      <w:r w:rsidRPr="005057B9">
        <w:rPr>
          <w:rFonts w:cs="Times New Roman"/>
          <w:spacing w:val="-12"/>
        </w:rPr>
        <w:t xml:space="preserve"> </w:t>
      </w:r>
      <w:r w:rsidRPr="005057B9">
        <w:rPr>
          <w:rFonts w:cs="Times New Roman"/>
        </w:rPr>
        <w:t>conflict-affected</w:t>
      </w:r>
      <w:r w:rsidRPr="005057B9">
        <w:rPr>
          <w:rFonts w:cs="Times New Roman"/>
          <w:spacing w:val="-12"/>
        </w:rPr>
        <w:t xml:space="preserve"> </w:t>
      </w:r>
      <w:r w:rsidRPr="005057B9">
        <w:rPr>
          <w:rFonts w:cs="Times New Roman"/>
        </w:rPr>
        <w:t>countries/territories</w:t>
      </w:r>
      <w:r w:rsidRPr="005057B9">
        <w:rPr>
          <w:rFonts w:cs="Times New Roman"/>
          <w:spacing w:val="-12"/>
        </w:rPr>
        <w:t xml:space="preserve"> </w:t>
      </w:r>
      <w:r w:rsidRPr="005057B9">
        <w:rPr>
          <w:rFonts w:cs="Times New Roman"/>
        </w:rPr>
        <w:t>and/or</w:t>
      </w:r>
      <w:r w:rsidRPr="005057B9">
        <w:rPr>
          <w:rFonts w:cs="Times New Roman"/>
          <w:spacing w:val="-13"/>
        </w:rPr>
        <w:t xml:space="preserve"> </w:t>
      </w:r>
      <w:r w:rsidRPr="005057B9">
        <w:rPr>
          <w:rFonts w:cs="Times New Roman"/>
        </w:rPr>
        <w:t>underserved women entrepreneurs in middle-income countries</w:t>
      </w:r>
      <w:r w:rsidR="00D028D2" w:rsidRPr="005057B9">
        <w:rPr>
          <w:rFonts w:cs="Times New Roman"/>
        </w:rPr>
        <w:t>, including in forcibly displaced communities</w:t>
      </w:r>
      <w:r w:rsidRPr="005057B9">
        <w:rPr>
          <w:rFonts w:cs="Times New Roman"/>
        </w:rPr>
        <w:t xml:space="preserve">; </w:t>
      </w:r>
      <w:r w:rsidR="00A7370D" w:rsidRPr="005057B9">
        <w:rPr>
          <w:rFonts w:cs="Times New Roman"/>
        </w:rPr>
        <w:t>4</w:t>
      </w:r>
      <w:r w:rsidRPr="005057B9">
        <w:rPr>
          <w:rFonts w:cs="Times New Roman"/>
        </w:rPr>
        <w:t>)</w:t>
      </w:r>
      <w:r w:rsidRPr="005057B9">
        <w:rPr>
          <w:rFonts w:cs="Times New Roman"/>
          <w:spacing w:val="25"/>
        </w:rPr>
        <w:t xml:space="preserve"> </w:t>
      </w:r>
      <w:r w:rsidR="00513960" w:rsidRPr="005057B9">
        <w:rPr>
          <w:rFonts w:cs="Times New Roman"/>
          <w:color w:val="000000"/>
        </w:rPr>
        <w:t>demonstrate potential to be transformational or scale impact</w:t>
      </w:r>
      <w:r w:rsidR="00D36278" w:rsidRPr="005057B9">
        <w:rPr>
          <w:rFonts w:cs="Times New Roman"/>
          <w:color w:val="000000"/>
        </w:rPr>
        <w:t xml:space="preserve"> through mobilization, strategic partnerships or </w:t>
      </w:r>
      <w:r w:rsidR="002B5841" w:rsidRPr="005057B9">
        <w:rPr>
          <w:rFonts w:cs="Times New Roman"/>
          <w:color w:val="000000"/>
        </w:rPr>
        <w:t>other mechanisms</w:t>
      </w:r>
      <w:r w:rsidR="00513960" w:rsidRPr="005057B9">
        <w:rPr>
          <w:rFonts w:cs="Times New Roman"/>
          <w:color w:val="000000"/>
        </w:rPr>
        <w:t xml:space="preserve">. </w:t>
      </w:r>
    </w:p>
    <w:p w14:paraId="78A108CF" w14:textId="77777777" w:rsidR="00374112" w:rsidRPr="005057B9" w:rsidRDefault="00B8789A" w:rsidP="002B5841">
      <w:pPr>
        <w:pStyle w:val="BodyText"/>
        <w:spacing w:before="26" w:after="160" w:line="264" w:lineRule="auto"/>
        <w:ind w:left="100" w:right="116"/>
        <w:jc w:val="both"/>
        <w:rPr>
          <w:rFonts w:cs="Times New Roman"/>
        </w:rPr>
      </w:pPr>
      <w:r w:rsidRPr="005057B9">
        <w:rPr>
          <w:rFonts w:cs="Times New Roman"/>
        </w:rPr>
        <w:t>Allocation</w:t>
      </w:r>
      <w:r w:rsidRPr="005057B9">
        <w:rPr>
          <w:rFonts w:cs="Times New Roman"/>
          <w:spacing w:val="-9"/>
        </w:rPr>
        <w:t xml:space="preserve"> </w:t>
      </w:r>
      <w:r w:rsidRPr="005057B9">
        <w:rPr>
          <w:spacing w:val="17"/>
        </w:rPr>
        <w:t>decisions</w:t>
      </w:r>
      <w:r w:rsidRPr="005057B9">
        <w:rPr>
          <w:rFonts w:cs="Times New Roman"/>
          <w:spacing w:val="-8"/>
        </w:rPr>
        <w:t xml:space="preserve"> </w:t>
      </w:r>
      <w:r w:rsidRPr="005057B9">
        <w:rPr>
          <w:rFonts w:cs="Times New Roman"/>
        </w:rPr>
        <w:t>will</w:t>
      </w:r>
      <w:r w:rsidRPr="005057B9">
        <w:rPr>
          <w:rFonts w:cs="Times New Roman"/>
          <w:spacing w:val="-6"/>
        </w:rPr>
        <w:t xml:space="preserve"> </w:t>
      </w:r>
      <w:r w:rsidRPr="005057B9">
        <w:rPr>
          <w:rFonts w:cs="Times New Roman"/>
        </w:rPr>
        <w:t>be</w:t>
      </w:r>
      <w:r w:rsidRPr="005057B9">
        <w:rPr>
          <w:rFonts w:cs="Times New Roman"/>
          <w:spacing w:val="-10"/>
        </w:rPr>
        <w:t xml:space="preserve"> </w:t>
      </w:r>
      <w:r w:rsidRPr="005057B9">
        <w:rPr>
          <w:rFonts w:cs="Times New Roman"/>
        </w:rPr>
        <w:t>made</w:t>
      </w:r>
      <w:r w:rsidRPr="005057B9">
        <w:rPr>
          <w:rFonts w:cs="Times New Roman"/>
          <w:spacing w:val="-8"/>
        </w:rPr>
        <w:t xml:space="preserve"> </w:t>
      </w:r>
      <w:r w:rsidRPr="005057B9">
        <w:rPr>
          <w:rFonts w:cs="Times New Roman"/>
        </w:rPr>
        <w:t>by</w:t>
      </w:r>
      <w:r w:rsidRPr="005057B9">
        <w:rPr>
          <w:rFonts w:cs="Times New Roman"/>
          <w:spacing w:val="-13"/>
        </w:rPr>
        <w:t xml:space="preserve"> </w:t>
      </w:r>
      <w:r w:rsidRPr="005057B9">
        <w:rPr>
          <w:rFonts w:cs="Times New Roman"/>
        </w:rPr>
        <w:t>the</w:t>
      </w:r>
      <w:r w:rsidRPr="005057B9">
        <w:rPr>
          <w:rFonts w:cs="Times New Roman"/>
          <w:spacing w:val="-9"/>
        </w:rPr>
        <w:t xml:space="preserve"> </w:t>
      </w:r>
      <w:r w:rsidRPr="005057B9">
        <w:rPr>
          <w:rFonts w:cs="Times New Roman"/>
        </w:rPr>
        <w:t>We-Fi</w:t>
      </w:r>
      <w:r w:rsidRPr="005057B9">
        <w:rPr>
          <w:rFonts w:cs="Times New Roman"/>
          <w:spacing w:val="-8"/>
        </w:rPr>
        <w:t xml:space="preserve"> </w:t>
      </w:r>
      <w:r w:rsidRPr="005057B9">
        <w:rPr>
          <w:rFonts w:cs="Times New Roman"/>
        </w:rPr>
        <w:t>Governing</w:t>
      </w:r>
      <w:r w:rsidRPr="005057B9">
        <w:rPr>
          <w:rFonts w:cs="Times New Roman"/>
          <w:spacing w:val="-9"/>
        </w:rPr>
        <w:t xml:space="preserve"> </w:t>
      </w:r>
      <w:r w:rsidRPr="005057B9">
        <w:rPr>
          <w:rFonts w:cs="Times New Roman"/>
        </w:rPr>
        <w:t>Committee</w:t>
      </w:r>
      <w:r w:rsidRPr="005057B9">
        <w:rPr>
          <w:rFonts w:cs="Times New Roman"/>
          <w:spacing w:val="-10"/>
        </w:rPr>
        <w:t xml:space="preserve"> </w:t>
      </w:r>
      <w:r w:rsidRPr="005057B9">
        <w:rPr>
          <w:rFonts w:cs="Times New Roman"/>
        </w:rPr>
        <w:t>(GC)</w:t>
      </w:r>
      <w:r w:rsidRPr="005057B9">
        <w:rPr>
          <w:rFonts w:cs="Times New Roman"/>
          <w:spacing w:val="-7"/>
        </w:rPr>
        <w:t xml:space="preserve"> </w:t>
      </w:r>
      <w:r w:rsidRPr="005057B9">
        <w:rPr>
          <w:rFonts w:cs="Times New Roman"/>
        </w:rPr>
        <w:t>based</w:t>
      </w:r>
      <w:r w:rsidRPr="005057B9">
        <w:rPr>
          <w:rFonts w:cs="Times New Roman"/>
          <w:spacing w:val="-9"/>
        </w:rPr>
        <w:t xml:space="preserve"> </w:t>
      </w:r>
      <w:r w:rsidRPr="005057B9">
        <w:rPr>
          <w:rFonts w:cs="Times New Roman"/>
        </w:rPr>
        <w:t>on</w:t>
      </w:r>
      <w:r w:rsidRPr="005057B9">
        <w:rPr>
          <w:rFonts w:cs="Times New Roman"/>
          <w:spacing w:val="-9"/>
        </w:rPr>
        <w:t xml:space="preserve"> </w:t>
      </w:r>
      <w:r w:rsidRPr="005057B9">
        <w:rPr>
          <w:rFonts w:cs="Times New Roman"/>
        </w:rPr>
        <w:t>the</w:t>
      </w:r>
      <w:r w:rsidRPr="005057B9">
        <w:rPr>
          <w:rFonts w:cs="Times New Roman"/>
          <w:spacing w:val="-7"/>
        </w:rPr>
        <w:t xml:space="preserve"> </w:t>
      </w:r>
      <w:r w:rsidRPr="005057B9">
        <w:rPr>
          <w:rFonts w:cs="Times New Roman"/>
        </w:rPr>
        <w:t>strength of</w:t>
      </w:r>
      <w:r w:rsidRPr="005057B9">
        <w:rPr>
          <w:rFonts w:cs="Times New Roman"/>
          <w:spacing w:val="22"/>
        </w:rPr>
        <w:t xml:space="preserve"> </w:t>
      </w:r>
      <w:r w:rsidRPr="005057B9">
        <w:rPr>
          <w:rFonts w:cs="Times New Roman"/>
        </w:rPr>
        <w:t>the</w:t>
      </w:r>
      <w:r w:rsidRPr="005057B9">
        <w:rPr>
          <w:rFonts w:cs="Times New Roman"/>
          <w:spacing w:val="22"/>
        </w:rPr>
        <w:t xml:space="preserve"> </w:t>
      </w:r>
      <w:r w:rsidRPr="005057B9">
        <w:rPr>
          <w:rFonts w:cs="Times New Roman"/>
        </w:rPr>
        <w:t>proposal,</w:t>
      </w:r>
      <w:r w:rsidRPr="005057B9">
        <w:rPr>
          <w:rFonts w:cs="Times New Roman"/>
          <w:spacing w:val="23"/>
        </w:rPr>
        <w:t xml:space="preserve"> </w:t>
      </w:r>
      <w:r w:rsidRPr="005057B9">
        <w:rPr>
          <w:rFonts w:cs="Times New Roman"/>
        </w:rPr>
        <w:t>keeping</w:t>
      </w:r>
      <w:r w:rsidRPr="005057B9">
        <w:rPr>
          <w:rFonts w:cs="Times New Roman"/>
          <w:spacing w:val="22"/>
        </w:rPr>
        <w:t xml:space="preserve"> </w:t>
      </w:r>
      <w:r w:rsidRPr="005057B9">
        <w:rPr>
          <w:rFonts w:cs="Times New Roman"/>
        </w:rPr>
        <w:t>in</w:t>
      </w:r>
      <w:r w:rsidRPr="005057B9">
        <w:rPr>
          <w:rFonts w:cs="Times New Roman"/>
          <w:spacing w:val="23"/>
        </w:rPr>
        <w:t xml:space="preserve"> </w:t>
      </w:r>
      <w:r w:rsidRPr="005057B9">
        <w:rPr>
          <w:rFonts w:cs="Times New Roman"/>
        </w:rPr>
        <w:t>mind</w:t>
      </w:r>
      <w:r w:rsidRPr="005057B9">
        <w:rPr>
          <w:rFonts w:cs="Times New Roman"/>
          <w:spacing w:val="22"/>
        </w:rPr>
        <w:t xml:space="preserve"> </w:t>
      </w:r>
      <w:r w:rsidRPr="005057B9">
        <w:rPr>
          <w:rFonts w:cs="Times New Roman"/>
        </w:rPr>
        <w:t>the</w:t>
      </w:r>
      <w:r w:rsidRPr="005057B9">
        <w:rPr>
          <w:rFonts w:cs="Times New Roman"/>
          <w:spacing w:val="22"/>
        </w:rPr>
        <w:t xml:space="preserve"> </w:t>
      </w:r>
      <w:r w:rsidRPr="005057B9">
        <w:rPr>
          <w:rFonts w:cs="Times New Roman"/>
        </w:rPr>
        <w:t>overall</w:t>
      </w:r>
      <w:r w:rsidRPr="005057B9">
        <w:rPr>
          <w:rFonts w:cs="Times New Roman"/>
          <w:spacing w:val="23"/>
        </w:rPr>
        <w:t xml:space="preserve"> </w:t>
      </w:r>
      <w:r w:rsidRPr="005057B9">
        <w:rPr>
          <w:rFonts w:cs="Times New Roman"/>
        </w:rPr>
        <w:t>composition</w:t>
      </w:r>
      <w:r w:rsidRPr="005057B9">
        <w:rPr>
          <w:rFonts w:cs="Times New Roman"/>
          <w:spacing w:val="23"/>
        </w:rPr>
        <w:t xml:space="preserve"> </w:t>
      </w:r>
      <w:r w:rsidRPr="005057B9">
        <w:rPr>
          <w:rFonts w:cs="Times New Roman"/>
        </w:rPr>
        <w:t>of</w:t>
      </w:r>
      <w:r w:rsidRPr="005057B9">
        <w:rPr>
          <w:rFonts w:cs="Times New Roman"/>
          <w:spacing w:val="22"/>
        </w:rPr>
        <w:t xml:space="preserve"> </w:t>
      </w:r>
      <w:r w:rsidRPr="005057B9">
        <w:rPr>
          <w:rFonts w:cs="Times New Roman"/>
        </w:rPr>
        <w:t>the</w:t>
      </w:r>
      <w:r w:rsidRPr="005057B9">
        <w:rPr>
          <w:rFonts w:cs="Times New Roman"/>
          <w:spacing w:val="22"/>
        </w:rPr>
        <w:t xml:space="preserve"> </w:t>
      </w:r>
      <w:r w:rsidRPr="005057B9">
        <w:rPr>
          <w:rFonts w:cs="Times New Roman"/>
        </w:rPr>
        <w:t>portfolio</w:t>
      </w:r>
      <w:r w:rsidRPr="005057B9">
        <w:rPr>
          <w:rFonts w:cs="Times New Roman"/>
          <w:spacing w:val="22"/>
        </w:rPr>
        <w:t xml:space="preserve"> </w:t>
      </w:r>
      <w:r w:rsidRPr="005057B9">
        <w:rPr>
          <w:rFonts w:cs="Times New Roman"/>
        </w:rPr>
        <w:t>that</w:t>
      </w:r>
      <w:r w:rsidRPr="005057B9">
        <w:rPr>
          <w:rFonts w:cs="Times New Roman"/>
          <w:spacing w:val="22"/>
        </w:rPr>
        <w:t xml:space="preserve"> </w:t>
      </w:r>
      <w:r w:rsidRPr="005057B9">
        <w:rPr>
          <w:rFonts w:cs="Times New Roman"/>
        </w:rPr>
        <w:t>is</w:t>
      </w:r>
      <w:r w:rsidRPr="005057B9">
        <w:rPr>
          <w:rFonts w:cs="Times New Roman"/>
          <w:spacing w:val="23"/>
        </w:rPr>
        <w:t xml:space="preserve"> </w:t>
      </w:r>
      <w:r w:rsidRPr="005057B9">
        <w:rPr>
          <w:rFonts w:cs="Times New Roman"/>
        </w:rPr>
        <w:t>most</w:t>
      </w:r>
      <w:r w:rsidRPr="005057B9">
        <w:rPr>
          <w:rFonts w:cs="Times New Roman"/>
          <w:spacing w:val="23"/>
        </w:rPr>
        <w:t xml:space="preserve"> </w:t>
      </w:r>
      <w:r w:rsidRPr="005057B9">
        <w:rPr>
          <w:rFonts w:cs="Times New Roman"/>
        </w:rPr>
        <w:t>likely</w:t>
      </w:r>
      <w:r w:rsidRPr="005057B9">
        <w:rPr>
          <w:rFonts w:cs="Times New Roman"/>
          <w:spacing w:val="17"/>
        </w:rPr>
        <w:t xml:space="preserve"> </w:t>
      </w:r>
      <w:r w:rsidRPr="005057B9">
        <w:rPr>
          <w:rFonts w:cs="Times New Roman"/>
        </w:rPr>
        <w:t>to achieve the overall goals of the</w:t>
      </w:r>
      <w:r w:rsidRPr="005057B9">
        <w:rPr>
          <w:rFonts w:cs="Times New Roman"/>
          <w:spacing w:val="-10"/>
        </w:rPr>
        <w:t xml:space="preserve"> </w:t>
      </w:r>
      <w:r w:rsidRPr="005057B9">
        <w:rPr>
          <w:rFonts w:cs="Times New Roman"/>
        </w:rPr>
        <w:t>We-Fi.</w:t>
      </w:r>
    </w:p>
    <w:p w14:paraId="78A108D1" w14:textId="77777777" w:rsidR="00374112" w:rsidRPr="005057B9" w:rsidRDefault="00B8789A" w:rsidP="00AB56DC">
      <w:pPr>
        <w:pStyle w:val="Heading1"/>
        <w:spacing w:before="160" w:after="40"/>
        <w:ind w:left="101"/>
        <w:jc w:val="both"/>
        <w:rPr>
          <w:rFonts w:cs="Times New Roman"/>
          <w:b w:val="0"/>
          <w:bCs w:val="0"/>
        </w:rPr>
      </w:pPr>
      <w:r w:rsidRPr="005057B9">
        <w:t>Country</w:t>
      </w:r>
      <w:r w:rsidRPr="005057B9">
        <w:rPr>
          <w:rFonts w:cs="Times New Roman"/>
          <w:spacing w:val="-2"/>
        </w:rPr>
        <w:t xml:space="preserve"> </w:t>
      </w:r>
      <w:r w:rsidRPr="005057B9">
        <w:rPr>
          <w:rFonts w:cs="Times New Roman"/>
        </w:rPr>
        <w:t>Eligibility</w:t>
      </w:r>
    </w:p>
    <w:p w14:paraId="78A108D2" w14:textId="66858E00" w:rsidR="00374112" w:rsidRPr="005057B9" w:rsidRDefault="00B8789A" w:rsidP="002B5841">
      <w:pPr>
        <w:pStyle w:val="BodyText"/>
        <w:spacing w:before="26" w:after="160" w:line="264" w:lineRule="auto"/>
        <w:ind w:left="100" w:right="115"/>
        <w:jc w:val="both"/>
      </w:pPr>
      <w:r w:rsidRPr="005057B9">
        <w:rPr>
          <w:rFonts w:cs="Times New Roman"/>
        </w:rPr>
        <w:t xml:space="preserve">We-Fi can finance programs or projects in </w:t>
      </w:r>
      <w:hyperlink r:id="rId16">
        <w:r w:rsidRPr="005057B9">
          <w:rPr>
            <w:rFonts w:cs="Times New Roman"/>
          </w:rPr>
          <w:t>ODA-eligible countries</w:t>
        </w:r>
      </w:hyperlink>
      <w:r w:rsidRPr="005057B9">
        <w:rPr>
          <w:rFonts w:cs="Times New Roman"/>
        </w:rPr>
        <w:t xml:space="preserve"> and territories that are</w:t>
      </w:r>
      <w:r w:rsidRPr="005057B9">
        <w:rPr>
          <w:rFonts w:cs="Times New Roman"/>
          <w:spacing w:val="4"/>
        </w:rPr>
        <w:t xml:space="preserve"> </w:t>
      </w:r>
      <w:r w:rsidRPr="005057B9">
        <w:rPr>
          <w:rFonts w:cs="Times New Roman"/>
        </w:rPr>
        <w:t xml:space="preserve">eligible to receive funding from the </w:t>
      </w:r>
      <w:hyperlink r:id="rId17">
        <w:r w:rsidRPr="005057B9">
          <w:rPr>
            <w:rFonts w:cs="Times New Roman"/>
          </w:rPr>
          <w:t>IBRD</w:t>
        </w:r>
      </w:hyperlink>
      <w:r w:rsidRPr="005057B9">
        <w:rPr>
          <w:rFonts w:cs="Times New Roman"/>
        </w:rPr>
        <w:t xml:space="preserve"> and/or IDA, including through trust funds administered by</w:t>
      </w:r>
      <w:r w:rsidRPr="005057B9">
        <w:rPr>
          <w:rFonts w:cs="Times New Roman"/>
          <w:spacing w:val="53"/>
        </w:rPr>
        <w:t xml:space="preserve"> </w:t>
      </w:r>
      <w:r w:rsidRPr="005057B9">
        <w:rPr>
          <w:rFonts w:cs="Times New Roman"/>
        </w:rPr>
        <w:t>the World Bank (</w:t>
      </w:r>
      <w:r w:rsidR="00F54D32" w:rsidRPr="005057B9">
        <w:rPr>
          <w:rFonts w:cs="Times New Roman"/>
        </w:rPr>
        <w:t xml:space="preserve">please see the </w:t>
      </w:r>
      <w:r w:rsidR="00F54D32" w:rsidRPr="005057B9">
        <w:rPr>
          <w:u w:color="000000"/>
        </w:rPr>
        <w:t>attached Proposals Template and Guidelines document</w:t>
      </w:r>
      <w:r w:rsidRPr="005057B9">
        <w:rPr>
          <w:rFonts w:cs="Times New Roman"/>
        </w:rPr>
        <w:t>). For those proposals targeting Africa,</w:t>
      </w:r>
      <w:r w:rsidRPr="005057B9">
        <w:rPr>
          <w:rFonts w:cs="Times New Roman"/>
          <w:spacing w:val="3"/>
        </w:rPr>
        <w:t xml:space="preserve"> </w:t>
      </w:r>
      <w:r w:rsidRPr="005057B9">
        <w:rPr>
          <w:rFonts w:cs="Times New Roman"/>
        </w:rPr>
        <w:t>special consideration will be given to those with activities in G-20</w:t>
      </w:r>
      <w:r w:rsidRPr="005057B9">
        <w:t xml:space="preserve"> Compact</w:t>
      </w:r>
      <w:r w:rsidRPr="005057B9">
        <w:rPr>
          <w:spacing w:val="-10"/>
        </w:rPr>
        <w:t xml:space="preserve"> </w:t>
      </w:r>
      <w:r w:rsidRPr="005057B9">
        <w:t>Countries.</w:t>
      </w:r>
    </w:p>
    <w:p w14:paraId="78A108D9" w14:textId="77777777" w:rsidR="00374112" w:rsidRPr="005057B9" w:rsidRDefault="00B8789A" w:rsidP="00AB56DC">
      <w:pPr>
        <w:pStyle w:val="Heading1"/>
        <w:spacing w:before="160" w:after="40"/>
        <w:ind w:left="101"/>
        <w:jc w:val="both"/>
        <w:rPr>
          <w:b w:val="0"/>
          <w:bCs w:val="0"/>
        </w:rPr>
      </w:pPr>
      <w:r w:rsidRPr="005057B9">
        <w:rPr>
          <w:rFonts w:cs="Times New Roman"/>
          <w:spacing w:val="-2"/>
        </w:rPr>
        <w:t>Application</w:t>
      </w:r>
      <w:r w:rsidRPr="005057B9">
        <w:rPr>
          <w:spacing w:val="-6"/>
        </w:rPr>
        <w:t xml:space="preserve"> </w:t>
      </w:r>
      <w:r w:rsidRPr="005057B9">
        <w:t>Process</w:t>
      </w:r>
    </w:p>
    <w:p w14:paraId="78A108E0" w14:textId="6FA8FD56" w:rsidR="00374112" w:rsidRPr="005057B9" w:rsidRDefault="00B8789A" w:rsidP="002B5841">
      <w:pPr>
        <w:pStyle w:val="BodyText"/>
        <w:spacing w:before="26" w:after="160" w:line="264" w:lineRule="auto"/>
        <w:ind w:left="100" w:right="115"/>
        <w:jc w:val="both"/>
        <w:rPr>
          <w:rFonts w:cs="Times New Roman"/>
        </w:rPr>
      </w:pPr>
      <w:r w:rsidRPr="005057B9">
        <w:t xml:space="preserve">Applicants must complete all sections of the </w:t>
      </w:r>
      <w:r w:rsidR="00E23E8A" w:rsidRPr="005057B9">
        <w:t xml:space="preserve">attached </w:t>
      </w:r>
      <w:r w:rsidRPr="005057B9">
        <w:t>Proposal</w:t>
      </w:r>
      <w:r w:rsidR="00D17151" w:rsidRPr="005057B9">
        <w:t xml:space="preserve"> Template</w:t>
      </w:r>
      <w:r w:rsidR="00172904" w:rsidRPr="005057B9">
        <w:t xml:space="preserve"> and Guidelines document</w:t>
      </w:r>
      <w:r w:rsidR="00D17151" w:rsidRPr="005057B9">
        <w:t>.</w:t>
      </w:r>
      <w:r w:rsidR="00B734BE" w:rsidRPr="005057B9">
        <w:rPr>
          <w:rFonts w:cs="Times New Roman"/>
        </w:rPr>
        <w:t xml:space="preserve"> </w:t>
      </w:r>
      <w:r w:rsidRPr="005057B9">
        <w:t xml:space="preserve">Proposals should be no longer than </w:t>
      </w:r>
      <w:r w:rsidR="00C24380">
        <w:t>2</w:t>
      </w:r>
      <w:r w:rsidR="00497ACA">
        <w:t>0</w:t>
      </w:r>
      <w:r w:rsidR="005C1FCA" w:rsidRPr="005057B9">
        <w:t xml:space="preserve"> </w:t>
      </w:r>
      <w:r w:rsidRPr="005057B9">
        <w:t>pages</w:t>
      </w:r>
      <w:r w:rsidR="001F3F10" w:rsidRPr="005057B9">
        <w:t>, plus annexes</w:t>
      </w:r>
      <w:r w:rsidRPr="005057B9">
        <w:t>, must be in English, and all funding</w:t>
      </w:r>
      <w:r w:rsidRPr="005057B9">
        <w:rPr>
          <w:spacing w:val="50"/>
        </w:rPr>
        <w:t xml:space="preserve"> </w:t>
      </w:r>
      <w:r w:rsidRPr="005057B9">
        <w:t>amounts/costs should</w:t>
      </w:r>
      <w:r w:rsidRPr="005057B9">
        <w:rPr>
          <w:spacing w:val="30"/>
        </w:rPr>
        <w:t xml:space="preserve"> </w:t>
      </w:r>
      <w:r w:rsidRPr="005057B9">
        <w:t>be</w:t>
      </w:r>
      <w:r w:rsidRPr="005057B9">
        <w:rPr>
          <w:spacing w:val="30"/>
        </w:rPr>
        <w:t xml:space="preserve"> </w:t>
      </w:r>
      <w:r w:rsidRPr="005057B9">
        <w:t>presented</w:t>
      </w:r>
      <w:r w:rsidRPr="005057B9">
        <w:rPr>
          <w:spacing w:val="31"/>
        </w:rPr>
        <w:t xml:space="preserve"> </w:t>
      </w:r>
      <w:r w:rsidRPr="005057B9">
        <w:t>in</w:t>
      </w:r>
      <w:r w:rsidRPr="005057B9">
        <w:rPr>
          <w:spacing w:val="36"/>
        </w:rPr>
        <w:t xml:space="preserve"> </w:t>
      </w:r>
      <w:r w:rsidRPr="005057B9">
        <w:t>U.S.</w:t>
      </w:r>
      <w:r w:rsidRPr="005057B9">
        <w:rPr>
          <w:spacing w:val="31"/>
        </w:rPr>
        <w:t xml:space="preserve"> </w:t>
      </w:r>
      <w:r w:rsidRPr="005057B9">
        <w:t>dollars.</w:t>
      </w:r>
      <w:r w:rsidRPr="005057B9">
        <w:rPr>
          <w:spacing w:val="30"/>
        </w:rPr>
        <w:t xml:space="preserve"> </w:t>
      </w:r>
      <w:r w:rsidRPr="005057B9">
        <w:t>No</w:t>
      </w:r>
      <w:r w:rsidRPr="005057B9">
        <w:rPr>
          <w:spacing w:val="30"/>
        </w:rPr>
        <w:t xml:space="preserve"> </w:t>
      </w:r>
      <w:r w:rsidRPr="005057B9">
        <w:t>one</w:t>
      </w:r>
      <w:r w:rsidRPr="005057B9">
        <w:rPr>
          <w:spacing w:val="30"/>
        </w:rPr>
        <w:t xml:space="preserve"> </w:t>
      </w:r>
      <w:r w:rsidRPr="005057B9">
        <w:t>organization</w:t>
      </w:r>
      <w:r w:rsidRPr="005057B9">
        <w:rPr>
          <w:spacing w:val="30"/>
        </w:rPr>
        <w:t xml:space="preserve"> </w:t>
      </w:r>
      <w:r w:rsidRPr="005057B9">
        <w:t>may</w:t>
      </w:r>
      <w:r w:rsidRPr="005057B9">
        <w:rPr>
          <w:spacing w:val="26"/>
        </w:rPr>
        <w:t xml:space="preserve"> </w:t>
      </w:r>
      <w:r w:rsidRPr="005057B9">
        <w:t>submit</w:t>
      </w:r>
      <w:r w:rsidRPr="005057B9">
        <w:rPr>
          <w:spacing w:val="34"/>
        </w:rPr>
        <w:t xml:space="preserve"> </w:t>
      </w:r>
      <w:r w:rsidRPr="005057B9">
        <w:t>more</w:t>
      </w:r>
      <w:r w:rsidRPr="005057B9">
        <w:rPr>
          <w:spacing w:val="29"/>
        </w:rPr>
        <w:t xml:space="preserve"> </w:t>
      </w:r>
      <w:r w:rsidRPr="005057B9">
        <w:t>than</w:t>
      </w:r>
      <w:r w:rsidRPr="005057B9">
        <w:rPr>
          <w:spacing w:val="30"/>
        </w:rPr>
        <w:t xml:space="preserve"> </w:t>
      </w:r>
      <w:r w:rsidR="00E81022" w:rsidRPr="005057B9">
        <w:t>three</w:t>
      </w:r>
      <w:r w:rsidR="00E81022" w:rsidRPr="005057B9">
        <w:rPr>
          <w:spacing w:val="33"/>
        </w:rPr>
        <w:t xml:space="preserve"> </w:t>
      </w:r>
      <w:r w:rsidRPr="005057B9">
        <w:t>separate proposals.</w:t>
      </w:r>
    </w:p>
    <w:p w14:paraId="78A108E3" w14:textId="246166D7" w:rsidR="00374112" w:rsidRPr="005057B9" w:rsidRDefault="00B8789A" w:rsidP="00687E5B">
      <w:pPr>
        <w:pStyle w:val="BodyText"/>
        <w:spacing w:after="160"/>
        <w:jc w:val="both"/>
      </w:pPr>
      <w:r w:rsidRPr="005057B9">
        <w:t>Proposals should be submitted as a PDF file via email to the We-Fi Secretariat</w:t>
      </w:r>
      <w:r w:rsidRPr="005057B9">
        <w:rPr>
          <w:spacing w:val="-11"/>
        </w:rPr>
        <w:t xml:space="preserve"> </w:t>
      </w:r>
      <w:r w:rsidRPr="005057B9">
        <w:t>at:</w:t>
      </w:r>
      <w:r w:rsidR="00687E5B" w:rsidRPr="005057B9">
        <w:t xml:space="preserve"> </w:t>
      </w:r>
      <w:hyperlink r:id="rId18" w:history="1">
        <w:r w:rsidR="005057B9" w:rsidRPr="005057B9">
          <w:rPr>
            <w:rStyle w:val="Hyperlink"/>
          </w:rPr>
          <w:t>we-fi@worldbankgroup.org.</w:t>
        </w:r>
      </w:hyperlink>
      <w:r w:rsidRPr="005057B9">
        <w:t xml:space="preserve"> The applicant should obtain all internal management clearances</w:t>
      </w:r>
      <w:r w:rsidRPr="005057B9">
        <w:rPr>
          <w:spacing w:val="16"/>
        </w:rPr>
        <w:t xml:space="preserve"> </w:t>
      </w:r>
      <w:r w:rsidRPr="005057B9">
        <w:t>for the</w:t>
      </w:r>
      <w:r w:rsidRPr="005057B9">
        <w:rPr>
          <w:spacing w:val="30"/>
        </w:rPr>
        <w:t xml:space="preserve"> </w:t>
      </w:r>
      <w:r w:rsidRPr="005057B9">
        <w:t>proposal</w:t>
      </w:r>
      <w:r w:rsidRPr="005057B9">
        <w:rPr>
          <w:spacing w:val="31"/>
        </w:rPr>
        <w:t xml:space="preserve"> </w:t>
      </w:r>
      <w:r w:rsidRPr="005057B9">
        <w:t>in</w:t>
      </w:r>
      <w:r w:rsidRPr="005057B9">
        <w:rPr>
          <w:spacing w:val="31"/>
        </w:rPr>
        <w:t xml:space="preserve"> </w:t>
      </w:r>
      <w:r w:rsidRPr="005057B9">
        <w:t>accordance</w:t>
      </w:r>
      <w:r w:rsidRPr="005057B9">
        <w:rPr>
          <w:spacing w:val="30"/>
        </w:rPr>
        <w:t xml:space="preserve"> </w:t>
      </w:r>
      <w:r w:rsidRPr="005057B9">
        <w:t>with</w:t>
      </w:r>
      <w:r w:rsidRPr="005057B9">
        <w:rPr>
          <w:spacing w:val="31"/>
        </w:rPr>
        <w:t xml:space="preserve"> </w:t>
      </w:r>
      <w:r w:rsidRPr="005057B9">
        <w:t>their</w:t>
      </w:r>
      <w:r w:rsidRPr="005057B9">
        <w:rPr>
          <w:spacing w:val="30"/>
        </w:rPr>
        <w:t xml:space="preserve"> </w:t>
      </w:r>
      <w:r w:rsidRPr="005057B9">
        <w:t>own</w:t>
      </w:r>
      <w:r w:rsidRPr="005057B9">
        <w:rPr>
          <w:spacing w:val="30"/>
        </w:rPr>
        <w:t xml:space="preserve"> </w:t>
      </w:r>
      <w:r w:rsidRPr="005057B9">
        <w:t>policies</w:t>
      </w:r>
      <w:r w:rsidRPr="005057B9">
        <w:rPr>
          <w:spacing w:val="31"/>
        </w:rPr>
        <w:t xml:space="preserve"> </w:t>
      </w:r>
      <w:r w:rsidRPr="005057B9">
        <w:t>and</w:t>
      </w:r>
      <w:r w:rsidRPr="005057B9">
        <w:rPr>
          <w:spacing w:val="31"/>
        </w:rPr>
        <w:t xml:space="preserve"> </w:t>
      </w:r>
      <w:r w:rsidRPr="005057B9">
        <w:t>procedures,</w:t>
      </w:r>
      <w:r w:rsidRPr="005057B9">
        <w:rPr>
          <w:spacing w:val="31"/>
        </w:rPr>
        <w:t xml:space="preserve"> </w:t>
      </w:r>
      <w:r w:rsidRPr="005057B9">
        <w:t>prior</w:t>
      </w:r>
      <w:r w:rsidRPr="005057B9">
        <w:rPr>
          <w:spacing w:val="30"/>
        </w:rPr>
        <w:t xml:space="preserve"> </w:t>
      </w:r>
      <w:r w:rsidRPr="005057B9">
        <w:t>to</w:t>
      </w:r>
      <w:r w:rsidRPr="005057B9">
        <w:rPr>
          <w:spacing w:val="31"/>
        </w:rPr>
        <w:t xml:space="preserve"> </w:t>
      </w:r>
      <w:r w:rsidRPr="005057B9">
        <w:t>submission.</w:t>
      </w:r>
      <w:r w:rsidRPr="005057B9">
        <w:rPr>
          <w:spacing w:val="31"/>
        </w:rPr>
        <w:t xml:space="preserve"> </w:t>
      </w:r>
      <w:r w:rsidRPr="005057B9">
        <w:t xml:space="preserve">Final proposals must be received by </w:t>
      </w:r>
      <w:r w:rsidR="00F068EA" w:rsidRPr="005057B9">
        <w:rPr>
          <w:b/>
        </w:rPr>
        <w:t xml:space="preserve">23:59 </w:t>
      </w:r>
      <w:r w:rsidRPr="005057B9">
        <w:rPr>
          <w:b/>
        </w:rPr>
        <w:t>EST on</w:t>
      </w:r>
      <w:r w:rsidR="00C86365" w:rsidRPr="005057B9">
        <w:rPr>
          <w:b/>
        </w:rPr>
        <w:t xml:space="preserve"> </w:t>
      </w:r>
      <w:r w:rsidR="00CE07E2" w:rsidRPr="00E052FB">
        <w:rPr>
          <w:b/>
        </w:rPr>
        <w:t>September 15, 2025</w:t>
      </w:r>
      <w:r w:rsidRPr="005057B9">
        <w:rPr>
          <w:b/>
        </w:rPr>
        <w:t>.</w:t>
      </w:r>
    </w:p>
    <w:p w14:paraId="3D01A591" w14:textId="3D273E04" w:rsidR="00BF5D52" w:rsidRDefault="00B8789A" w:rsidP="004D375A">
      <w:pPr>
        <w:pStyle w:val="BodyText"/>
        <w:spacing w:after="160" w:line="266" w:lineRule="auto"/>
        <w:ind w:right="116"/>
        <w:jc w:val="both"/>
      </w:pPr>
      <w:r w:rsidRPr="005057B9">
        <w:t>Eligible proposals will be reviewed by an independent Technical Expert Panel (TEP). There is</w:t>
      </w:r>
      <w:r w:rsidRPr="005057B9">
        <w:rPr>
          <w:spacing w:val="-15"/>
        </w:rPr>
        <w:t xml:space="preserve"> </w:t>
      </w:r>
      <w:r w:rsidRPr="005057B9">
        <w:t>no guarantee that all deserving proposals will be funded given the limited availability of</w:t>
      </w:r>
      <w:r w:rsidRPr="005057B9">
        <w:rPr>
          <w:spacing w:val="-19"/>
        </w:rPr>
        <w:t xml:space="preserve"> </w:t>
      </w:r>
      <w:r w:rsidRPr="005057B9">
        <w:t>funds.</w:t>
      </w:r>
    </w:p>
    <w:sectPr w:rsidR="00BF5D52" w:rsidSect="006877AC">
      <w:footerReference w:type="even" r:id="rId19"/>
      <w:footerReference w:type="default" r:id="rId20"/>
      <w:footerReference w:type="first" r:id="rId21"/>
      <w:pgSz w:w="12240" w:h="15840"/>
      <w:pgMar w:top="1440" w:right="1080" w:bottom="1440" w:left="1080" w:header="0"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B32D" w14:textId="77777777" w:rsidR="003464BD" w:rsidRDefault="003464BD">
      <w:r>
        <w:separator/>
      </w:r>
    </w:p>
  </w:endnote>
  <w:endnote w:type="continuationSeparator" w:id="0">
    <w:p w14:paraId="4FDD9EA0" w14:textId="77777777" w:rsidR="003464BD" w:rsidRDefault="003464BD">
      <w:r>
        <w:continuationSeparator/>
      </w:r>
    </w:p>
  </w:endnote>
  <w:endnote w:type="continuationNotice" w:id="1">
    <w:p w14:paraId="2326EEEE" w14:textId="77777777" w:rsidR="003464BD" w:rsidRDefault="00346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KBBB O+ Whitne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E76D" w14:textId="6DCCC2B5" w:rsidR="002B0A59" w:rsidRDefault="002B0A59">
    <w:pPr>
      <w:pStyle w:val="Footer"/>
    </w:pPr>
    <w:r>
      <w:rPr>
        <w:noProof/>
      </w:rPr>
      <mc:AlternateContent>
        <mc:Choice Requires="wps">
          <w:drawing>
            <wp:anchor distT="0" distB="0" distL="0" distR="0" simplePos="0" relativeHeight="251658242" behindDoc="0" locked="0" layoutInCell="1" allowOverlap="1" wp14:anchorId="6356941C" wp14:editId="3E96DD7D">
              <wp:simplePos x="635" y="635"/>
              <wp:positionH relativeFrom="page">
                <wp:align>right</wp:align>
              </wp:positionH>
              <wp:positionV relativeFrom="page">
                <wp:align>bottom</wp:align>
              </wp:positionV>
              <wp:extent cx="1101725" cy="333375"/>
              <wp:effectExtent l="0" t="0" r="0" b="0"/>
              <wp:wrapNone/>
              <wp:docPr id="1075244011"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3D1A9F76" w14:textId="41644424" w:rsidR="002B0A59" w:rsidRPr="002B0A59" w:rsidRDefault="002B0A59" w:rsidP="002B0A59">
                          <w:pPr>
                            <w:rPr>
                              <w:rFonts w:ascii="Calibri" w:eastAsia="Calibri" w:hAnsi="Calibri" w:cs="Calibri"/>
                              <w:noProof/>
                              <w:color w:val="000000"/>
                              <w:sz w:val="20"/>
                              <w:szCs w:val="20"/>
                            </w:rPr>
                          </w:pPr>
                          <w:r w:rsidRPr="002B0A5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56941C" id="_x0000_t202" coordsize="21600,21600" o:spt="202" path="m,l,21600r21600,l21600,xe">
              <v:stroke joinstyle="miter"/>
              <v:path gradientshapeok="t" o:connecttype="rect"/>
            </v:shapetype>
            <v:shape id="Text Box 2" o:spid="_x0000_s1026" type="#_x0000_t202" alt="Official Use Only" style="position:absolute;margin-left:35.55pt;margin-top:0;width:86.75pt;height:26.2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" filled="f" stroked="f">
              <v:textbox style="mso-fit-shape-to-text:t" inset="0,0,20pt,15pt">
                <w:txbxContent>
                  <w:p w14:paraId="3D1A9F76" w14:textId="41644424" w:rsidR="002B0A59" w:rsidRPr="002B0A59" w:rsidRDefault="002B0A59" w:rsidP="002B0A59">
                    <w:pPr>
                      <w:rPr>
                        <w:rFonts w:ascii="Calibri" w:eastAsia="Calibri" w:hAnsi="Calibri" w:cs="Calibri"/>
                        <w:noProof/>
                        <w:color w:val="000000"/>
                        <w:sz w:val="20"/>
                        <w:szCs w:val="20"/>
                      </w:rPr>
                    </w:pPr>
                    <w:r w:rsidRPr="002B0A59">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0C4D" w14:textId="0D5B79A9" w:rsidR="00374112" w:rsidRDefault="002B0A59">
    <w:pPr>
      <w:spacing w:line="14" w:lineRule="auto"/>
      <w:rPr>
        <w:sz w:val="20"/>
        <w:szCs w:val="20"/>
      </w:rPr>
    </w:pPr>
    <w:r>
      <w:rPr>
        <w:noProof/>
      </w:rPr>
      <mc:AlternateContent>
        <mc:Choice Requires="wps">
          <w:drawing>
            <wp:anchor distT="0" distB="0" distL="0" distR="0" simplePos="0" relativeHeight="251658243" behindDoc="0" locked="0" layoutInCell="1" allowOverlap="1" wp14:anchorId="0956F834" wp14:editId="58DA1809">
              <wp:simplePos x="635" y="635"/>
              <wp:positionH relativeFrom="page">
                <wp:align>right</wp:align>
              </wp:positionH>
              <wp:positionV relativeFrom="page">
                <wp:align>bottom</wp:align>
              </wp:positionV>
              <wp:extent cx="1101725" cy="333375"/>
              <wp:effectExtent l="0" t="0" r="0" b="0"/>
              <wp:wrapNone/>
              <wp:docPr id="1301697883"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64D80505" w14:textId="4E456FAD" w:rsidR="002B0A59" w:rsidRPr="002B0A59" w:rsidRDefault="002B0A59" w:rsidP="002B0A59">
                          <w:pPr>
                            <w:rPr>
                              <w:rFonts w:ascii="Calibri" w:eastAsia="Calibri" w:hAnsi="Calibri" w:cs="Calibri"/>
                              <w:noProof/>
                              <w:color w:val="000000"/>
                              <w:sz w:val="20"/>
                              <w:szCs w:val="20"/>
                            </w:rPr>
                          </w:pPr>
                          <w:r w:rsidRPr="002B0A5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56F834" id="_x0000_t202" coordsize="21600,21600" o:spt="202" path="m,l,21600r21600,l21600,xe">
              <v:stroke joinstyle="miter"/>
              <v:path gradientshapeok="t" o:connecttype="rect"/>
            </v:shapetype>
            <v:shape id="Text Box 3" o:spid="_x0000_s1027" type="#_x0000_t202" alt="Official Use Only" style="position:absolute;margin-left:35.55pt;margin-top:0;width:86.75pt;height:26.2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" filled="f" stroked="f">
              <v:textbox style="mso-fit-shape-to-text:t" inset="0,0,20pt,15pt">
                <w:txbxContent>
                  <w:p w14:paraId="64D80505" w14:textId="4E456FAD" w:rsidR="002B0A59" w:rsidRPr="002B0A59" w:rsidRDefault="002B0A59" w:rsidP="002B0A59">
                    <w:pPr>
                      <w:rPr>
                        <w:rFonts w:ascii="Calibri" w:eastAsia="Calibri" w:hAnsi="Calibri" w:cs="Calibri"/>
                        <w:noProof/>
                        <w:color w:val="000000"/>
                        <w:sz w:val="20"/>
                        <w:szCs w:val="20"/>
                      </w:rPr>
                    </w:pPr>
                    <w:r w:rsidRPr="002B0A59">
                      <w:rPr>
                        <w:rFonts w:ascii="Calibri" w:eastAsia="Calibri" w:hAnsi="Calibri" w:cs="Calibri"/>
                        <w:noProof/>
                        <w:color w:val="000000"/>
                        <w:sz w:val="20"/>
                        <w:szCs w:val="20"/>
                      </w:rPr>
                      <w:t>Official Use Only</w:t>
                    </w:r>
                  </w:p>
                </w:txbxContent>
              </v:textbox>
              <w10:wrap anchorx="page" anchory="page"/>
            </v:shape>
          </w:pict>
        </mc:Fallback>
      </mc:AlternateContent>
    </w:r>
    <w:r w:rsidR="002664B6">
      <w:rPr>
        <w:noProof/>
      </w:rPr>
      <mc:AlternateContent>
        <mc:Choice Requires="wps">
          <w:drawing>
            <wp:anchor distT="0" distB="0" distL="114300" distR="114300" simplePos="0" relativeHeight="251658240" behindDoc="1" locked="0" layoutInCell="1" allowOverlap="1" wp14:anchorId="78A10C4E" wp14:editId="23CD8A2D">
              <wp:simplePos x="0" y="0"/>
              <wp:positionH relativeFrom="page">
                <wp:posOffset>3823335</wp:posOffset>
              </wp:positionH>
              <wp:positionV relativeFrom="page">
                <wp:posOffset>9237345</wp:posOffset>
              </wp:positionV>
              <wp:extent cx="127000" cy="177800"/>
              <wp:effectExtent l="381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0C4F" w14:textId="77777777" w:rsidR="00374112" w:rsidRPr="004D375A" w:rsidRDefault="00B8789A">
                          <w:pPr>
                            <w:pStyle w:val="BodyText"/>
                            <w:spacing w:line="265" w:lineRule="exact"/>
                            <w:ind w:left="40"/>
                            <w:rPr>
                              <w:sz w:val="20"/>
                              <w:szCs w:val="20"/>
                            </w:rPr>
                          </w:pPr>
                          <w:r w:rsidRPr="004D375A">
                            <w:rPr>
                              <w:sz w:val="20"/>
                              <w:szCs w:val="20"/>
                            </w:rPr>
                            <w:fldChar w:fldCharType="begin"/>
                          </w:r>
                          <w:r w:rsidRPr="004D375A">
                            <w:rPr>
                              <w:sz w:val="20"/>
                              <w:szCs w:val="20"/>
                            </w:rPr>
                            <w:instrText xml:space="preserve"> PAGE </w:instrText>
                          </w:r>
                          <w:r w:rsidRPr="004D375A">
                            <w:rPr>
                              <w:sz w:val="20"/>
                              <w:szCs w:val="20"/>
                            </w:rPr>
                            <w:fldChar w:fldCharType="separate"/>
                          </w:r>
                          <w:r w:rsidRPr="004D375A">
                            <w:rPr>
                              <w:sz w:val="20"/>
                              <w:szCs w:val="20"/>
                            </w:rPr>
                            <w:t>1</w:t>
                          </w:r>
                          <w:r w:rsidRPr="004D375A">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0C4E" id="Text Box 1" o:spid="_x0000_s1028" type="#_x0000_t202" style="position:absolute;margin-left:301.05pt;margin-top:727.3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" filled="f" stroked="f">
              <v:textbox inset="0,0,0,0">
                <w:txbxContent>
                  <w:p w14:paraId="78A10C4F" w14:textId="77777777" w:rsidR="00374112" w:rsidRPr="004D375A" w:rsidRDefault="00B8789A">
                    <w:pPr>
                      <w:pStyle w:val="BodyText"/>
                      <w:spacing w:line="265" w:lineRule="exact"/>
                      <w:ind w:left="40"/>
                      <w:rPr>
                        <w:sz w:val="20"/>
                        <w:szCs w:val="20"/>
                      </w:rPr>
                    </w:pPr>
                    <w:r w:rsidRPr="004D375A">
                      <w:rPr>
                        <w:sz w:val="20"/>
                        <w:szCs w:val="20"/>
                      </w:rPr>
                      <w:fldChar w:fldCharType="begin"/>
                    </w:r>
                    <w:r w:rsidRPr="004D375A">
                      <w:rPr>
                        <w:sz w:val="20"/>
                        <w:szCs w:val="20"/>
                      </w:rPr>
                      <w:instrText xml:space="preserve"> PAGE </w:instrText>
                    </w:r>
                    <w:r w:rsidRPr="004D375A">
                      <w:rPr>
                        <w:sz w:val="20"/>
                        <w:szCs w:val="20"/>
                      </w:rPr>
                      <w:fldChar w:fldCharType="separate"/>
                    </w:r>
                    <w:r w:rsidRPr="004D375A">
                      <w:rPr>
                        <w:sz w:val="20"/>
                        <w:szCs w:val="20"/>
                      </w:rPr>
                      <w:t>1</w:t>
                    </w:r>
                    <w:r w:rsidRPr="004D375A">
                      <w:rPr>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6B42" w14:textId="7B7B9F69" w:rsidR="002B0A59" w:rsidRDefault="002B0A59">
    <w:pPr>
      <w:pStyle w:val="Footer"/>
    </w:pPr>
    <w:r>
      <w:rPr>
        <w:noProof/>
      </w:rPr>
      <mc:AlternateContent>
        <mc:Choice Requires="wps">
          <w:drawing>
            <wp:anchor distT="0" distB="0" distL="0" distR="0" simplePos="0" relativeHeight="251658241" behindDoc="0" locked="0" layoutInCell="1" allowOverlap="1" wp14:anchorId="509F8677" wp14:editId="353CB940">
              <wp:simplePos x="635" y="635"/>
              <wp:positionH relativeFrom="page">
                <wp:align>right</wp:align>
              </wp:positionH>
              <wp:positionV relativeFrom="page">
                <wp:align>bottom</wp:align>
              </wp:positionV>
              <wp:extent cx="1101725" cy="333375"/>
              <wp:effectExtent l="0" t="0" r="0" b="0"/>
              <wp:wrapNone/>
              <wp:docPr id="968151060"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3D01D762" w14:textId="0AB0A1D2" w:rsidR="002B0A59" w:rsidRPr="002B0A59" w:rsidRDefault="002B0A59" w:rsidP="002B0A59">
                          <w:pPr>
                            <w:rPr>
                              <w:rFonts w:ascii="Calibri" w:eastAsia="Calibri" w:hAnsi="Calibri" w:cs="Calibri"/>
                              <w:noProof/>
                              <w:color w:val="000000"/>
                              <w:sz w:val="20"/>
                              <w:szCs w:val="20"/>
                            </w:rPr>
                          </w:pPr>
                          <w:r w:rsidRPr="002B0A5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9F8677" id="_x0000_t202" coordsize="21600,21600" o:spt="202" path="m,l,21600r21600,l21600,xe">
              <v:stroke joinstyle="miter"/>
              <v:path gradientshapeok="t" o:connecttype="rect"/>
            </v:shapetype>
            <v:shape id="_x0000_s1029" type="#_x0000_t202" alt="Official Use Only" style="position:absolute;margin-left:35.55pt;margin-top:0;width:86.75pt;height:26.2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" filled="f" stroked="f">
              <v:textbox style="mso-fit-shape-to-text:t" inset="0,0,20pt,15pt">
                <w:txbxContent>
                  <w:p w14:paraId="3D01D762" w14:textId="0AB0A1D2" w:rsidR="002B0A59" w:rsidRPr="002B0A59" w:rsidRDefault="002B0A59" w:rsidP="002B0A59">
                    <w:pPr>
                      <w:rPr>
                        <w:rFonts w:ascii="Calibri" w:eastAsia="Calibri" w:hAnsi="Calibri" w:cs="Calibri"/>
                        <w:noProof/>
                        <w:color w:val="000000"/>
                        <w:sz w:val="20"/>
                        <w:szCs w:val="20"/>
                      </w:rPr>
                    </w:pPr>
                    <w:r w:rsidRPr="002B0A59">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DC60E" w14:textId="77777777" w:rsidR="003464BD" w:rsidRDefault="003464BD">
      <w:r>
        <w:separator/>
      </w:r>
    </w:p>
  </w:footnote>
  <w:footnote w:type="continuationSeparator" w:id="0">
    <w:p w14:paraId="52883363" w14:textId="77777777" w:rsidR="003464BD" w:rsidRDefault="003464BD">
      <w:r>
        <w:continuationSeparator/>
      </w:r>
    </w:p>
  </w:footnote>
  <w:footnote w:type="continuationNotice" w:id="1">
    <w:p w14:paraId="7BA54225" w14:textId="77777777" w:rsidR="003464BD" w:rsidRDefault="003464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24800"/>
    <w:multiLevelType w:val="hybridMultilevel"/>
    <w:tmpl w:val="C972D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8219B"/>
    <w:multiLevelType w:val="hybridMultilevel"/>
    <w:tmpl w:val="F1FA909E"/>
    <w:lvl w:ilvl="0" w:tplc="7A1059C0">
      <w:start w:val="1"/>
      <w:numFmt w:val="decimal"/>
      <w:lvlText w:val="%1."/>
      <w:lvlJc w:val="left"/>
      <w:pPr>
        <w:ind w:left="820" w:hanging="360"/>
      </w:pPr>
      <w:rPr>
        <w:rFonts w:ascii="Times New Roman" w:eastAsia="Times New Roman" w:hAnsi="Times New Roman" w:hint="default"/>
        <w:w w:val="100"/>
        <w:sz w:val="24"/>
        <w:szCs w:val="24"/>
      </w:rPr>
    </w:lvl>
    <w:lvl w:ilvl="1" w:tplc="B088F498">
      <w:start w:val="1"/>
      <w:numFmt w:val="bullet"/>
      <w:lvlText w:val="•"/>
      <w:lvlJc w:val="left"/>
      <w:pPr>
        <w:ind w:left="1696" w:hanging="360"/>
      </w:pPr>
      <w:rPr>
        <w:rFonts w:hint="default"/>
      </w:rPr>
    </w:lvl>
    <w:lvl w:ilvl="2" w:tplc="32A2EBB6">
      <w:start w:val="1"/>
      <w:numFmt w:val="bullet"/>
      <w:lvlText w:val="•"/>
      <w:lvlJc w:val="left"/>
      <w:pPr>
        <w:ind w:left="2572" w:hanging="360"/>
      </w:pPr>
      <w:rPr>
        <w:rFonts w:hint="default"/>
      </w:rPr>
    </w:lvl>
    <w:lvl w:ilvl="3" w:tplc="3F36874C">
      <w:start w:val="1"/>
      <w:numFmt w:val="bullet"/>
      <w:lvlText w:val="•"/>
      <w:lvlJc w:val="left"/>
      <w:pPr>
        <w:ind w:left="3448" w:hanging="360"/>
      </w:pPr>
      <w:rPr>
        <w:rFonts w:hint="default"/>
      </w:rPr>
    </w:lvl>
    <w:lvl w:ilvl="4" w:tplc="19CAB6C2">
      <w:start w:val="1"/>
      <w:numFmt w:val="bullet"/>
      <w:lvlText w:val="•"/>
      <w:lvlJc w:val="left"/>
      <w:pPr>
        <w:ind w:left="4324" w:hanging="360"/>
      </w:pPr>
      <w:rPr>
        <w:rFonts w:hint="default"/>
      </w:rPr>
    </w:lvl>
    <w:lvl w:ilvl="5" w:tplc="E22AE2D2">
      <w:start w:val="1"/>
      <w:numFmt w:val="bullet"/>
      <w:lvlText w:val="•"/>
      <w:lvlJc w:val="left"/>
      <w:pPr>
        <w:ind w:left="5200" w:hanging="360"/>
      </w:pPr>
      <w:rPr>
        <w:rFonts w:hint="default"/>
      </w:rPr>
    </w:lvl>
    <w:lvl w:ilvl="6" w:tplc="571A146A">
      <w:start w:val="1"/>
      <w:numFmt w:val="bullet"/>
      <w:lvlText w:val="•"/>
      <w:lvlJc w:val="left"/>
      <w:pPr>
        <w:ind w:left="6076" w:hanging="360"/>
      </w:pPr>
      <w:rPr>
        <w:rFonts w:hint="default"/>
      </w:rPr>
    </w:lvl>
    <w:lvl w:ilvl="7" w:tplc="95C40282">
      <w:start w:val="1"/>
      <w:numFmt w:val="bullet"/>
      <w:lvlText w:val="•"/>
      <w:lvlJc w:val="left"/>
      <w:pPr>
        <w:ind w:left="6952" w:hanging="360"/>
      </w:pPr>
      <w:rPr>
        <w:rFonts w:hint="default"/>
      </w:rPr>
    </w:lvl>
    <w:lvl w:ilvl="8" w:tplc="9C90E192">
      <w:start w:val="1"/>
      <w:numFmt w:val="bullet"/>
      <w:lvlText w:val="•"/>
      <w:lvlJc w:val="left"/>
      <w:pPr>
        <w:ind w:left="7828" w:hanging="360"/>
      </w:pPr>
      <w:rPr>
        <w:rFonts w:hint="default"/>
      </w:rPr>
    </w:lvl>
  </w:abstractNum>
  <w:num w:numId="1" w16cid:durableId="1236160609">
    <w:abstractNumId w:val="1"/>
  </w:num>
  <w:num w:numId="2" w16cid:durableId="93895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12"/>
    <w:rsid w:val="0000352A"/>
    <w:rsid w:val="00006E6A"/>
    <w:rsid w:val="00013923"/>
    <w:rsid w:val="0002154C"/>
    <w:rsid w:val="00033E24"/>
    <w:rsid w:val="00034102"/>
    <w:rsid w:val="000439AB"/>
    <w:rsid w:val="00080BD6"/>
    <w:rsid w:val="000822B7"/>
    <w:rsid w:val="000A360E"/>
    <w:rsid w:val="000A3A61"/>
    <w:rsid w:val="000A4F75"/>
    <w:rsid w:val="000D078A"/>
    <w:rsid w:val="000E179F"/>
    <w:rsid w:val="000E4FD1"/>
    <w:rsid w:val="00104219"/>
    <w:rsid w:val="00130817"/>
    <w:rsid w:val="00133196"/>
    <w:rsid w:val="00135BD0"/>
    <w:rsid w:val="00140EBC"/>
    <w:rsid w:val="0014130F"/>
    <w:rsid w:val="0014274C"/>
    <w:rsid w:val="0014768F"/>
    <w:rsid w:val="00166250"/>
    <w:rsid w:val="00171120"/>
    <w:rsid w:val="00172904"/>
    <w:rsid w:val="00174035"/>
    <w:rsid w:val="001821B2"/>
    <w:rsid w:val="001905E2"/>
    <w:rsid w:val="001A1FAC"/>
    <w:rsid w:val="001A2FF1"/>
    <w:rsid w:val="001A55B1"/>
    <w:rsid w:val="001B03A1"/>
    <w:rsid w:val="001B40CD"/>
    <w:rsid w:val="001B48AA"/>
    <w:rsid w:val="001C3013"/>
    <w:rsid w:val="001D5869"/>
    <w:rsid w:val="001E69E4"/>
    <w:rsid w:val="001F3F10"/>
    <w:rsid w:val="00202C5E"/>
    <w:rsid w:val="0020769D"/>
    <w:rsid w:val="002120F5"/>
    <w:rsid w:val="0021216E"/>
    <w:rsid w:val="00212BB5"/>
    <w:rsid w:val="00214AE9"/>
    <w:rsid w:val="00230A0C"/>
    <w:rsid w:val="00235F25"/>
    <w:rsid w:val="00254690"/>
    <w:rsid w:val="00255409"/>
    <w:rsid w:val="00255705"/>
    <w:rsid w:val="002664B6"/>
    <w:rsid w:val="00270EA3"/>
    <w:rsid w:val="002B02ED"/>
    <w:rsid w:val="002B0A59"/>
    <w:rsid w:val="002B5841"/>
    <w:rsid w:val="002C676D"/>
    <w:rsid w:val="002E1FB5"/>
    <w:rsid w:val="002F3087"/>
    <w:rsid w:val="003064C0"/>
    <w:rsid w:val="0031296E"/>
    <w:rsid w:val="003464BD"/>
    <w:rsid w:val="00347EB9"/>
    <w:rsid w:val="003637C2"/>
    <w:rsid w:val="00374112"/>
    <w:rsid w:val="003B711D"/>
    <w:rsid w:val="003C2256"/>
    <w:rsid w:val="003D2482"/>
    <w:rsid w:val="003F1898"/>
    <w:rsid w:val="00402340"/>
    <w:rsid w:val="00405A99"/>
    <w:rsid w:val="00422028"/>
    <w:rsid w:val="004235D2"/>
    <w:rsid w:val="00432C84"/>
    <w:rsid w:val="00454195"/>
    <w:rsid w:val="00460739"/>
    <w:rsid w:val="00462212"/>
    <w:rsid w:val="004759AC"/>
    <w:rsid w:val="00477F27"/>
    <w:rsid w:val="00497ACA"/>
    <w:rsid w:val="004B4813"/>
    <w:rsid w:val="004C0C69"/>
    <w:rsid w:val="004C4B90"/>
    <w:rsid w:val="004C7BAA"/>
    <w:rsid w:val="004D375A"/>
    <w:rsid w:val="004F22E1"/>
    <w:rsid w:val="005031EA"/>
    <w:rsid w:val="005057B9"/>
    <w:rsid w:val="00505AE4"/>
    <w:rsid w:val="00506E71"/>
    <w:rsid w:val="00513960"/>
    <w:rsid w:val="005200BE"/>
    <w:rsid w:val="005356F5"/>
    <w:rsid w:val="00537635"/>
    <w:rsid w:val="00546C69"/>
    <w:rsid w:val="00557CA7"/>
    <w:rsid w:val="00561514"/>
    <w:rsid w:val="005710DA"/>
    <w:rsid w:val="005808AE"/>
    <w:rsid w:val="005867D4"/>
    <w:rsid w:val="005B0E7A"/>
    <w:rsid w:val="005C1FCA"/>
    <w:rsid w:val="005E6A3C"/>
    <w:rsid w:val="005F240A"/>
    <w:rsid w:val="005F2CD1"/>
    <w:rsid w:val="005F6EDB"/>
    <w:rsid w:val="006020BD"/>
    <w:rsid w:val="0062346F"/>
    <w:rsid w:val="00627FEC"/>
    <w:rsid w:val="006352FD"/>
    <w:rsid w:val="00635475"/>
    <w:rsid w:val="00635DAA"/>
    <w:rsid w:val="00640066"/>
    <w:rsid w:val="0065458E"/>
    <w:rsid w:val="006623C6"/>
    <w:rsid w:val="00663145"/>
    <w:rsid w:val="00677CB6"/>
    <w:rsid w:val="00681804"/>
    <w:rsid w:val="006868E7"/>
    <w:rsid w:val="006877AC"/>
    <w:rsid w:val="00687E5B"/>
    <w:rsid w:val="006959EB"/>
    <w:rsid w:val="006B2A0E"/>
    <w:rsid w:val="006C06C1"/>
    <w:rsid w:val="006C2AA0"/>
    <w:rsid w:val="006C5B37"/>
    <w:rsid w:val="006D7135"/>
    <w:rsid w:val="006D778A"/>
    <w:rsid w:val="006F092D"/>
    <w:rsid w:val="006F1CC2"/>
    <w:rsid w:val="006F3DD1"/>
    <w:rsid w:val="00705B76"/>
    <w:rsid w:val="00716AC7"/>
    <w:rsid w:val="007202BF"/>
    <w:rsid w:val="007401DD"/>
    <w:rsid w:val="0074164E"/>
    <w:rsid w:val="007462FA"/>
    <w:rsid w:val="00746D1D"/>
    <w:rsid w:val="007531FB"/>
    <w:rsid w:val="00754742"/>
    <w:rsid w:val="007702E2"/>
    <w:rsid w:val="007744D2"/>
    <w:rsid w:val="007919EF"/>
    <w:rsid w:val="00797291"/>
    <w:rsid w:val="007A6759"/>
    <w:rsid w:val="007A798F"/>
    <w:rsid w:val="007B149F"/>
    <w:rsid w:val="007C09E4"/>
    <w:rsid w:val="007C5224"/>
    <w:rsid w:val="007D00C0"/>
    <w:rsid w:val="007F4FD0"/>
    <w:rsid w:val="007F7459"/>
    <w:rsid w:val="00800B2D"/>
    <w:rsid w:val="00801715"/>
    <w:rsid w:val="00833374"/>
    <w:rsid w:val="00852EE3"/>
    <w:rsid w:val="00854687"/>
    <w:rsid w:val="008617F3"/>
    <w:rsid w:val="00896BE2"/>
    <w:rsid w:val="008C4789"/>
    <w:rsid w:val="008F4A03"/>
    <w:rsid w:val="00901152"/>
    <w:rsid w:val="0093661C"/>
    <w:rsid w:val="00944349"/>
    <w:rsid w:val="0094617D"/>
    <w:rsid w:val="00946949"/>
    <w:rsid w:val="009540F9"/>
    <w:rsid w:val="00961156"/>
    <w:rsid w:val="009767EA"/>
    <w:rsid w:val="00987B18"/>
    <w:rsid w:val="00993743"/>
    <w:rsid w:val="009B7669"/>
    <w:rsid w:val="009B79C4"/>
    <w:rsid w:val="009C1B81"/>
    <w:rsid w:val="009D11DE"/>
    <w:rsid w:val="009D6CC1"/>
    <w:rsid w:val="009F2510"/>
    <w:rsid w:val="00A523DD"/>
    <w:rsid w:val="00A63CDA"/>
    <w:rsid w:val="00A7370D"/>
    <w:rsid w:val="00A769D0"/>
    <w:rsid w:val="00A86036"/>
    <w:rsid w:val="00A86BE0"/>
    <w:rsid w:val="00A87950"/>
    <w:rsid w:val="00AA7323"/>
    <w:rsid w:val="00AB56DC"/>
    <w:rsid w:val="00AF1E9C"/>
    <w:rsid w:val="00B12BA7"/>
    <w:rsid w:val="00B14360"/>
    <w:rsid w:val="00B15227"/>
    <w:rsid w:val="00B226F6"/>
    <w:rsid w:val="00B35556"/>
    <w:rsid w:val="00B44A82"/>
    <w:rsid w:val="00B46283"/>
    <w:rsid w:val="00B518B5"/>
    <w:rsid w:val="00B51BC9"/>
    <w:rsid w:val="00B62D45"/>
    <w:rsid w:val="00B67800"/>
    <w:rsid w:val="00B67CA2"/>
    <w:rsid w:val="00B734BE"/>
    <w:rsid w:val="00B84D90"/>
    <w:rsid w:val="00B8789A"/>
    <w:rsid w:val="00B87D62"/>
    <w:rsid w:val="00BA48DD"/>
    <w:rsid w:val="00BA580F"/>
    <w:rsid w:val="00BC1E40"/>
    <w:rsid w:val="00BC3986"/>
    <w:rsid w:val="00BC3CA6"/>
    <w:rsid w:val="00BD28B6"/>
    <w:rsid w:val="00BF5D52"/>
    <w:rsid w:val="00C00546"/>
    <w:rsid w:val="00C03113"/>
    <w:rsid w:val="00C207E8"/>
    <w:rsid w:val="00C21303"/>
    <w:rsid w:val="00C22217"/>
    <w:rsid w:val="00C24380"/>
    <w:rsid w:val="00C25D95"/>
    <w:rsid w:val="00C61548"/>
    <w:rsid w:val="00C71139"/>
    <w:rsid w:val="00C72B26"/>
    <w:rsid w:val="00C855FC"/>
    <w:rsid w:val="00C86365"/>
    <w:rsid w:val="00C8769D"/>
    <w:rsid w:val="00C93031"/>
    <w:rsid w:val="00C9361F"/>
    <w:rsid w:val="00C966A9"/>
    <w:rsid w:val="00CA0BC8"/>
    <w:rsid w:val="00CB089A"/>
    <w:rsid w:val="00CD36DC"/>
    <w:rsid w:val="00CE07E2"/>
    <w:rsid w:val="00CE69C0"/>
    <w:rsid w:val="00D00845"/>
    <w:rsid w:val="00D01D1E"/>
    <w:rsid w:val="00D028D2"/>
    <w:rsid w:val="00D0696F"/>
    <w:rsid w:val="00D17151"/>
    <w:rsid w:val="00D22954"/>
    <w:rsid w:val="00D30755"/>
    <w:rsid w:val="00D36278"/>
    <w:rsid w:val="00D40725"/>
    <w:rsid w:val="00D473FE"/>
    <w:rsid w:val="00D50623"/>
    <w:rsid w:val="00D514A6"/>
    <w:rsid w:val="00D561C5"/>
    <w:rsid w:val="00D612B4"/>
    <w:rsid w:val="00D7117C"/>
    <w:rsid w:val="00D7376D"/>
    <w:rsid w:val="00D80DD3"/>
    <w:rsid w:val="00DC0A2C"/>
    <w:rsid w:val="00DC376B"/>
    <w:rsid w:val="00DD2EE6"/>
    <w:rsid w:val="00DE35FF"/>
    <w:rsid w:val="00DE740F"/>
    <w:rsid w:val="00E052FB"/>
    <w:rsid w:val="00E20052"/>
    <w:rsid w:val="00E23E8A"/>
    <w:rsid w:val="00E25814"/>
    <w:rsid w:val="00E26233"/>
    <w:rsid w:val="00E270C1"/>
    <w:rsid w:val="00E311CF"/>
    <w:rsid w:val="00E3215B"/>
    <w:rsid w:val="00E3373D"/>
    <w:rsid w:val="00E33B48"/>
    <w:rsid w:val="00E47314"/>
    <w:rsid w:val="00E57293"/>
    <w:rsid w:val="00E643C8"/>
    <w:rsid w:val="00E67092"/>
    <w:rsid w:val="00E74CEF"/>
    <w:rsid w:val="00E81022"/>
    <w:rsid w:val="00E84E29"/>
    <w:rsid w:val="00E86DA1"/>
    <w:rsid w:val="00E932A7"/>
    <w:rsid w:val="00EA011B"/>
    <w:rsid w:val="00EA46AC"/>
    <w:rsid w:val="00EA4B6B"/>
    <w:rsid w:val="00EA582D"/>
    <w:rsid w:val="00EB6BB3"/>
    <w:rsid w:val="00EB75BC"/>
    <w:rsid w:val="00EC1480"/>
    <w:rsid w:val="00EC25E4"/>
    <w:rsid w:val="00EC65F0"/>
    <w:rsid w:val="00EE7D57"/>
    <w:rsid w:val="00EF3ED5"/>
    <w:rsid w:val="00F068EA"/>
    <w:rsid w:val="00F17F29"/>
    <w:rsid w:val="00F23B10"/>
    <w:rsid w:val="00F53DD4"/>
    <w:rsid w:val="00F54D32"/>
    <w:rsid w:val="00F5532C"/>
    <w:rsid w:val="00F61957"/>
    <w:rsid w:val="00F8566C"/>
    <w:rsid w:val="00F9247B"/>
    <w:rsid w:val="00FA52C5"/>
    <w:rsid w:val="00FA6E0B"/>
    <w:rsid w:val="00FC0216"/>
    <w:rsid w:val="00FC3801"/>
    <w:rsid w:val="00FC46E8"/>
    <w:rsid w:val="00FC48A4"/>
    <w:rsid w:val="00FD7F30"/>
    <w:rsid w:val="00FE19AC"/>
    <w:rsid w:val="00FE3E74"/>
    <w:rsid w:val="00FE74E7"/>
    <w:rsid w:val="00FF24F2"/>
    <w:rsid w:val="240CCC56"/>
    <w:rsid w:val="2A5D54D4"/>
    <w:rsid w:val="3BDA157D"/>
    <w:rsid w:val="3DA8A92C"/>
    <w:rsid w:val="425639F0"/>
    <w:rsid w:val="499AAB78"/>
    <w:rsid w:val="76E4E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108BB"/>
  <w15:docId w15:val="{B5E45AFF-BD95-4785-B036-3B7B6B6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0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BF"/>
    <w:rPr>
      <w:rFonts w:ascii="Segoe UI" w:hAnsi="Segoe UI" w:cs="Segoe UI"/>
      <w:sz w:val="18"/>
      <w:szCs w:val="18"/>
    </w:rPr>
  </w:style>
  <w:style w:type="paragraph" w:styleId="FootnoteText">
    <w:name w:val="footnote text"/>
    <w:aliases w:val="single space,footnote text,fn,FOOTNOTES,ft,Note de bas de page Car,ALTS FOOTNOTE,Char Char Char,Char Char,ADB,WB-Fußnotentext,Footnote,Fußnote,Footnote Text 1,Footnote Text Char Char,stile,f, Char Char Char, Char Char,Footnote Text Char1"/>
    <w:basedOn w:val="Normal"/>
    <w:link w:val="FootnoteTextChar"/>
    <w:uiPriority w:val="99"/>
    <w:unhideWhenUsed/>
    <w:qFormat/>
    <w:rsid w:val="00BF5D52"/>
    <w:pPr>
      <w:widowControl/>
    </w:pPr>
    <w:rPr>
      <w:rFonts w:ascii="Calibri" w:eastAsia="Calibri" w:hAnsi="Calibri" w:cs="Calibri"/>
      <w:sz w:val="20"/>
      <w:szCs w:val="20"/>
    </w:rPr>
  </w:style>
  <w:style w:type="character" w:customStyle="1" w:styleId="FootnoteTextChar">
    <w:name w:val="Footnote Text Char"/>
    <w:aliases w:val="single space Char,footnote text Char,fn Char,FOOTNOTES Char,ft Char,Note de bas de page Car Char,ALTS FOOTNOTE Char,Char Char Char Char,Char Char Char1,ADB Char,WB-Fußnotentext Char,Footnote Char,Fußnote Char,Footnote Text 1 Char"/>
    <w:basedOn w:val="DefaultParagraphFont"/>
    <w:link w:val="FootnoteText"/>
    <w:uiPriority w:val="99"/>
    <w:rsid w:val="00BF5D52"/>
    <w:rPr>
      <w:rFonts w:ascii="Calibri" w:eastAsia="Calibri" w:hAnsi="Calibri" w:cs="Calibri"/>
      <w:sz w:val="20"/>
      <w:szCs w:val="20"/>
    </w:rPr>
  </w:style>
  <w:style w:type="character" w:styleId="FootnoteReference">
    <w:name w:val="footnote reference"/>
    <w:aliases w:val="ftref,Ref. de nota al pie.,16 Point,Superscript 6 Point,referencia nota al pie,Fußnotenzeichen DISS,Ref. de nota al pie EDEP,pie pddes,FC,BVI fnr,Footnote Reference Number,Footnote Reference_LVL6,Footnote Reference_LVL61,fr, BVI fnr"/>
    <w:basedOn w:val="DefaultParagraphFont"/>
    <w:link w:val="FootnoteReferencePara"/>
    <w:uiPriority w:val="99"/>
    <w:unhideWhenUsed/>
    <w:qFormat/>
    <w:rsid w:val="00BF5D52"/>
    <w:rPr>
      <w:vertAlign w:val="superscript"/>
    </w:rPr>
  </w:style>
  <w:style w:type="character" w:styleId="Hyperlink">
    <w:name w:val="Hyperlink"/>
    <w:basedOn w:val="DefaultParagraphFont"/>
    <w:uiPriority w:val="99"/>
    <w:unhideWhenUsed/>
    <w:rsid w:val="00BF5D52"/>
    <w:rPr>
      <w:color w:val="0000FF" w:themeColor="hyperlink"/>
      <w:u w:val="single"/>
    </w:rPr>
  </w:style>
  <w:style w:type="paragraph" w:customStyle="1" w:styleId="Default">
    <w:name w:val="Default"/>
    <w:rsid w:val="00BF5D52"/>
    <w:pPr>
      <w:widowControl/>
      <w:autoSpaceDE w:val="0"/>
      <w:autoSpaceDN w:val="0"/>
      <w:adjustRightInd w:val="0"/>
    </w:pPr>
    <w:rPr>
      <w:rFonts w:ascii="OKBBB O+ Whitney" w:hAnsi="OKBBB O+ Whitney" w:cs="OKBBB O+ Whitney"/>
      <w:color w:val="000000"/>
      <w:sz w:val="24"/>
      <w:szCs w:val="24"/>
    </w:rPr>
  </w:style>
  <w:style w:type="paragraph" w:styleId="Header">
    <w:name w:val="header"/>
    <w:basedOn w:val="Normal"/>
    <w:link w:val="HeaderChar"/>
    <w:uiPriority w:val="99"/>
    <w:unhideWhenUsed/>
    <w:rsid w:val="002664B6"/>
    <w:pPr>
      <w:tabs>
        <w:tab w:val="center" w:pos="4680"/>
        <w:tab w:val="right" w:pos="9360"/>
      </w:tabs>
    </w:pPr>
  </w:style>
  <w:style w:type="character" w:customStyle="1" w:styleId="HeaderChar">
    <w:name w:val="Header Char"/>
    <w:basedOn w:val="DefaultParagraphFont"/>
    <w:link w:val="Header"/>
    <w:uiPriority w:val="99"/>
    <w:rsid w:val="002664B6"/>
  </w:style>
  <w:style w:type="paragraph" w:styleId="Footer">
    <w:name w:val="footer"/>
    <w:basedOn w:val="Normal"/>
    <w:link w:val="FooterChar"/>
    <w:uiPriority w:val="99"/>
    <w:unhideWhenUsed/>
    <w:rsid w:val="002664B6"/>
    <w:pPr>
      <w:tabs>
        <w:tab w:val="center" w:pos="4680"/>
        <w:tab w:val="right" w:pos="9360"/>
      </w:tabs>
    </w:pPr>
  </w:style>
  <w:style w:type="character" w:customStyle="1" w:styleId="FooterChar">
    <w:name w:val="Footer Char"/>
    <w:basedOn w:val="DefaultParagraphFont"/>
    <w:link w:val="Footer"/>
    <w:uiPriority w:val="99"/>
    <w:rsid w:val="002664B6"/>
  </w:style>
  <w:style w:type="character" w:styleId="CommentReference">
    <w:name w:val="annotation reference"/>
    <w:basedOn w:val="DefaultParagraphFont"/>
    <w:uiPriority w:val="99"/>
    <w:semiHidden/>
    <w:unhideWhenUsed/>
    <w:rsid w:val="00537635"/>
    <w:rPr>
      <w:sz w:val="16"/>
      <w:szCs w:val="16"/>
    </w:rPr>
  </w:style>
  <w:style w:type="paragraph" w:styleId="CommentText">
    <w:name w:val="annotation text"/>
    <w:basedOn w:val="Normal"/>
    <w:link w:val="CommentTextChar"/>
    <w:uiPriority w:val="99"/>
    <w:unhideWhenUsed/>
    <w:rsid w:val="00537635"/>
    <w:rPr>
      <w:sz w:val="20"/>
      <w:szCs w:val="20"/>
    </w:rPr>
  </w:style>
  <w:style w:type="character" w:customStyle="1" w:styleId="CommentTextChar">
    <w:name w:val="Comment Text Char"/>
    <w:basedOn w:val="DefaultParagraphFont"/>
    <w:link w:val="CommentText"/>
    <w:uiPriority w:val="99"/>
    <w:rsid w:val="00537635"/>
    <w:rPr>
      <w:sz w:val="20"/>
      <w:szCs w:val="20"/>
    </w:rPr>
  </w:style>
  <w:style w:type="paragraph" w:styleId="CommentSubject">
    <w:name w:val="annotation subject"/>
    <w:basedOn w:val="CommentText"/>
    <w:next w:val="CommentText"/>
    <w:link w:val="CommentSubjectChar"/>
    <w:uiPriority w:val="99"/>
    <w:semiHidden/>
    <w:unhideWhenUsed/>
    <w:rsid w:val="00537635"/>
    <w:rPr>
      <w:b/>
      <w:bCs/>
    </w:rPr>
  </w:style>
  <w:style w:type="character" w:customStyle="1" w:styleId="CommentSubjectChar">
    <w:name w:val="Comment Subject Char"/>
    <w:basedOn w:val="CommentTextChar"/>
    <w:link w:val="CommentSubject"/>
    <w:uiPriority w:val="99"/>
    <w:semiHidden/>
    <w:rsid w:val="00537635"/>
    <w:rPr>
      <w:b/>
      <w:bCs/>
      <w:sz w:val="20"/>
      <w:szCs w:val="20"/>
    </w:rPr>
  </w:style>
  <w:style w:type="paragraph" w:customStyle="1" w:styleId="FootnoteReferencePara">
    <w:name w:val="Footnote Reference Para"/>
    <w:aliases w:val="ftref Para,Footnote Reference1 Para"/>
    <w:basedOn w:val="Normal"/>
    <w:link w:val="FootnoteReference"/>
    <w:uiPriority w:val="99"/>
    <w:rsid w:val="00DC0A2C"/>
    <w:pPr>
      <w:widowControl/>
      <w:spacing w:before="80" w:after="240"/>
      <w:jc w:val="both"/>
    </w:pPr>
    <w:rPr>
      <w:vertAlign w:val="superscript"/>
    </w:rPr>
  </w:style>
  <w:style w:type="character" w:styleId="FollowedHyperlink">
    <w:name w:val="FollowedHyperlink"/>
    <w:basedOn w:val="DefaultParagraphFont"/>
    <w:uiPriority w:val="99"/>
    <w:semiHidden/>
    <w:unhideWhenUsed/>
    <w:rsid w:val="009767EA"/>
    <w:rPr>
      <w:color w:val="800080" w:themeColor="followedHyperlink"/>
      <w:u w:val="single"/>
    </w:rPr>
  </w:style>
  <w:style w:type="character" w:styleId="UnresolvedMention">
    <w:name w:val="Unresolved Mention"/>
    <w:basedOn w:val="DefaultParagraphFont"/>
    <w:uiPriority w:val="99"/>
    <w:semiHidden/>
    <w:unhideWhenUsed/>
    <w:rsid w:val="004B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da.worldbank.org/about/borrowing-countries" TargetMode="External"/><Relationship Id="rId18" Type="http://schemas.openxmlformats.org/officeDocument/2006/relationships/hyperlink" Target="mailto:we-fi@worldbankgroup.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atahelpdesk.worldbank.org/knowledgebase/articles/906519-world-bank-country-and-lending-groups" TargetMode="External"/><Relationship Id="rId2" Type="http://schemas.openxmlformats.org/officeDocument/2006/relationships/customXml" Target="../customXml/item2.xml"/><Relationship Id="rId16" Type="http://schemas.openxmlformats.org/officeDocument/2006/relationships/hyperlink" Target="http://www.oecd.org/dac/financing-sustainable-development/development-finance-standards/DAC_List_ODA_Recipients2018to2020_flows_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atahelpdesk.worldbank.org/knowledgebase/articles/906519-world-bank-country-and-lending-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helpdesk.worldbank.org/knowledgebase/articles/906519-world-bank-country-and-lending-grou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4578C4F266F345BC9CA4E571ADCDC3" ma:contentTypeVersion="21" ma:contentTypeDescription="Create a new document." ma:contentTypeScope="" ma:versionID="62a9fa4d4d26a560c3f6c749db3c75d9">
  <xsd:schema xmlns:xsd="http://www.w3.org/2001/XMLSchema" xmlns:xs="http://www.w3.org/2001/XMLSchema" xmlns:p="http://schemas.microsoft.com/office/2006/metadata/properties" xmlns:ns1="http://schemas.microsoft.com/sharepoint/v3" xmlns:ns2="fc5acc4e-0c25-495a-afe8-cebdbe1b35e5" xmlns:ns3="8c652d72-a731-4ede-abc3-d9bc4a2de092" xmlns:ns4="3e02667f-0271-471b-bd6e-11a2e16def1d" targetNamespace="http://schemas.microsoft.com/office/2006/metadata/properties" ma:root="true" ma:fieldsID="aa710c483c6a741fe2005a2f7c72f435" ns1:_="" ns2:_="" ns3:_="" ns4:_="">
    <xsd:import namespace="http://schemas.microsoft.com/sharepoint/v3"/>
    <xsd:import namespace="fc5acc4e-0c25-495a-afe8-cebdbe1b35e5"/>
    <xsd:import namespace="8c652d72-a731-4ede-abc3-d9bc4a2de09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acc4e-0c25-495a-afe8-cebdbe1b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52d72-a731-4ede-abc3-d9bc4a2de0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926b564-27c1-41a1-8131-4b8895b467a0}" ma:internalName="TaxCatchAll" ma:showField="CatchAllData" ma:web="8c652d72-a731-4ede-abc3-d9bc4a2de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c652d72-a731-4ede-abc3-d9bc4a2de092">
      <UserInfo>
        <DisplayName>Wendy Teleki</DisplayName>
        <AccountId>12</AccountId>
        <AccountType/>
      </UserInfo>
      <UserInfo>
        <DisplayName>Alejandra Carrasco</DisplayName>
        <AccountId>13</AccountId>
        <AccountType/>
      </UserInfo>
    </SharedWithUsers>
    <lcf76f155ced4ddcb4097134ff3c332f xmlns="fc5acc4e-0c25-495a-afe8-cebdbe1b35e5">
      <Terms xmlns="http://schemas.microsoft.com/office/infopath/2007/PartnerControls"/>
    </lcf76f155ced4ddcb4097134ff3c332f>
    <TaxCatchAll xmlns="3e02667f-0271-471b-bd6e-11a2e16def1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ADC02A4-C1E5-40B3-8145-FBAE1CC59B6C}">
  <ds:schemaRefs>
    <ds:schemaRef ds:uri="http://schemas.microsoft.com/sharepoint/v3/contenttype/forms"/>
  </ds:schemaRefs>
</ds:datastoreItem>
</file>

<file path=customXml/itemProps2.xml><?xml version="1.0" encoding="utf-8"?>
<ds:datastoreItem xmlns:ds="http://schemas.openxmlformats.org/officeDocument/2006/customXml" ds:itemID="{57873138-59F3-4667-AEBD-605803A7516E}">
  <ds:schemaRefs>
    <ds:schemaRef ds:uri="http://schemas.openxmlformats.org/officeDocument/2006/bibliography"/>
  </ds:schemaRefs>
</ds:datastoreItem>
</file>

<file path=customXml/itemProps3.xml><?xml version="1.0" encoding="utf-8"?>
<ds:datastoreItem xmlns:ds="http://schemas.openxmlformats.org/officeDocument/2006/customXml" ds:itemID="{094A692F-FC6E-4ED1-AF59-9F90A2F9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5acc4e-0c25-495a-afe8-cebdbe1b35e5"/>
    <ds:schemaRef ds:uri="8c652d72-a731-4ede-abc3-d9bc4a2de09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94353-F317-4D05-A095-A0DAFD16CF65}">
  <ds:schemaRefs>
    <ds:schemaRef ds:uri="http://schemas.microsoft.com/sharepoint/v3"/>
    <ds:schemaRef ds:uri="http://purl.org/dc/elements/1.1/"/>
    <ds:schemaRef ds:uri="8c652d72-a731-4ede-abc3-d9bc4a2de092"/>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3e02667f-0271-471b-bd6e-11a2e16def1d"/>
    <ds:schemaRef ds:uri="fc5acc4e-0c25-495a-afe8-cebdbe1b35e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Foster</dc:creator>
  <cp:keywords/>
  <cp:lastModifiedBy>Sean Ding</cp:lastModifiedBy>
  <cp:revision>2</cp:revision>
  <cp:lastPrinted>2019-11-20T22:28:00Z</cp:lastPrinted>
  <dcterms:created xsi:type="dcterms:W3CDTF">2025-06-16T17:56:00Z</dcterms:created>
  <dcterms:modified xsi:type="dcterms:W3CDTF">2025-06-16T17:56:00Z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2016</vt:lpwstr>
  </property>
  <property fmtid="{D5CDD505-2E9C-101B-9397-08002B2CF9AE}" pid="4" name="LastSaved">
    <vt:filetime>2019-11-14T00:00:00Z</vt:filetime>
  </property>
  <property fmtid="{D5CDD505-2E9C-101B-9397-08002B2CF9AE}" pid="5" name="ContentTypeId">
    <vt:lpwstr>0x010100AF4578C4F266F345BC9CA4E571ADCDC3</vt:lpwstr>
  </property>
  <property fmtid="{D5CDD505-2E9C-101B-9397-08002B2CF9AE}" pid="6" name="MediaServiceImageTags">
    <vt:lpwstr/>
  </property>
  <property fmtid="{D5CDD505-2E9C-101B-9397-08002B2CF9AE}" pid="7" name="ClassificationContentMarkingFooterShapeIds">
    <vt:lpwstr>39b4d014,4016ebeb,4d96555b</vt:lpwstr>
  </property>
  <property fmtid="{D5CDD505-2E9C-101B-9397-08002B2CF9AE}" pid="8" name="ClassificationContentMarkingFooterFontProps">
    <vt:lpwstr>#000000,10,Calibri</vt:lpwstr>
  </property>
  <property fmtid="{D5CDD505-2E9C-101B-9397-08002B2CF9AE}" pid="9" name="ClassificationContentMarkingFooterText">
    <vt:lpwstr>Official Use Only</vt:lpwstr>
  </property>
  <property fmtid="{D5CDD505-2E9C-101B-9397-08002B2CF9AE}" pid="10" name="MSIP_Label_f1bf45b6-5649-4236-82a3-f45024cd282e_Enabled">
    <vt:lpwstr>true</vt:lpwstr>
  </property>
  <property fmtid="{D5CDD505-2E9C-101B-9397-08002B2CF9AE}" pid="11" name="MSIP_Label_f1bf45b6-5649-4236-82a3-f45024cd282e_SetDate">
    <vt:lpwstr>2025-06-16T17:27:56Z</vt:lpwstr>
  </property>
  <property fmtid="{D5CDD505-2E9C-101B-9397-08002B2CF9AE}" pid="12" name="MSIP_Label_f1bf45b6-5649-4236-82a3-f45024cd282e_Method">
    <vt:lpwstr>Standard</vt:lpwstr>
  </property>
  <property fmtid="{D5CDD505-2E9C-101B-9397-08002B2CF9AE}" pid="13" name="MSIP_Label_f1bf45b6-5649-4236-82a3-f45024cd282e_Name">
    <vt:lpwstr>Official Use Only</vt:lpwstr>
  </property>
  <property fmtid="{D5CDD505-2E9C-101B-9397-08002B2CF9AE}" pid="14" name="MSIP_Label_f1bf45b6-5649-4236-82a3-f45024cd282e_SiteId">
    <vt:lpwstr>31a2fec0-266b-4c67-b56e-2796d8f59c36</vt:lpwstr>
  </property>
  <property fmtid="{D5CDD505-2E9C-101B-9397-08002B2CF9AE}" pid="15" name="MSIP_Label_f1bf45b6-5649-4236-82a3-f45024cd282e_ActionId">
    <vt:lpwstr>d2918a7a-72c4-439f-a1a5-cd1ffee43ff8</vt:lpwstr>
  </property>
  <property fmtid="{D5CDD505-2E9C-101B-9397-08002B2CF9AE}" pid="16" name="MSIP_Label_f1bf45b6-5649-4236-82a3-f45024cd282e_ContentBits">
    <vt:lpwstr>2</vt:lpwstr>
  </property>
  <property fmtid="{D5CDD505-2E9C-101B-9397-08002B2CF9AE}" pid="17" name="MSIP_Label_f1bf45b6-5649-4236-82a3-f45024cd282e_Tag">
    <vt:lpwstr>10, 3, 0, 2</vt:lpwstr>
  </property>
</Properties>
</file>