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4CA8" w14:textId="6547A09E" w:rsidR="006617C8" w:rsidRPr="00151EA8" w:rsidRDefault="0026625E">
      <w:pPr>
        <w:pStyle w:val="NoSpacing"/>
        <w:rPr>
          <w:rFonts w:asciiTheme="minorHAnsi" w:hAnsiTheme="minorHAnsi" w:cstheme="minorBidi"/>
        </w:rPr>
      </w:pPr>
      <w:r>
        <w:rPr>
          <w:rFonts w:asciiTheme="minorHAnsi" w:hAnsiTheme="minorHAnsi" w:cstheme="minorBidi"/>
        </w:rPr>
        <w:t xml:space="preserve">    </w:t>
      </w:r>
      <w:r w:rsidR="006617C8" w:rsidRPr="00151EA8">
        <w:rPr>
          <w:rFonts w:asciiTheme="minorHAnsi" w:hAnsiTheme="minorHAnsi" w:cstheme="minorBidi"/>
        </w:rPr>
        <w:t xml:space="preserve">             </w:t>
      </w:r>
    </w:p>
    <w:p w14:paraId="1CC9C75D" w14:textId="53CC5F9D" w:rsidR="006617C8" w:rsidRPr="00151EA8" w:rsidRDefault="006617C8">
      <w:pPr>
        <w:pStyle w:val="NoSpacing"/>
        <w:rPr>
          <w:rFonts w:asciiTheme="minorHAnsi" w:hAnsiTheme="minorHAnsi" w:cstheme="minorBidi"/>
        </w:rPr>
      </w:pPr>
      <w:r w:rsidRPr="00151EA8">
        <w:rPr>
          <w:rFonts w:asciiTheme="minorHAnsi" w:hAnsiTheme="minorHAnsi" w:cstheme="minorBidi"/>
        </w:rPr>
        <w:t xml:space="preserve">   </w:t>
      </w:r>
    </w:p>
    <w:p w14:paraId="03F1F7DB" w14:textId="77777777" w:rsidR="00B22E66" w:rsidRPr="00151EA8" w:rsidRDefault="00B22E66" w:rsidP="00B22E66">
      <w:pPr>
        <w:jc w:val="center"/>
        <w:rPr>
          <w:rFonts w:asciiTheme="minorHAnsi" w:eastAsia="Times New Roman" w:hAnsiTheme="minorHAnsi" w:cstheme="minorHAnsi"/>
          <w:smallCaps/>
          <w:color w:val="000000"/>
          <w:sz w:val="24"/>
          <w:szCs w:val="24"/>
        </w:rPr>
      </w:pPr>
    </w:p>
    <w:p w14:paraId="74BE4175" w14:textId="77777777" w:rsidR="0058251F" w:rsidRPr="00151EA8" w:rsidRDefault="0058251F" w:rsidP="0058251F">
      <w:pPr>
        <w:spacing w:line="240" w:lineRule="auto"/>
        <w:jc w:val="center"/>
        <w:rPr>
          <w:rFonts w:asciiTheme="minorHAnsi" w:hAnsiTheme="minorHAnsi" w:cstheme="minorHAnsi"/>
          <w:b/>
          <w:bCs/>
          <w:iCs/>
          <w:sz w:val="28"/>
          <w:szCs w:val="28"/>
        </w:rPr>
      </w:pPr>
      <w:r w:rsidRPr="00151EA8">
        <w:rPr>
          <w:rFonts w:asciiTheme="minorHAnsi" w:hAnsiTheme="minorHAnsi" w:cstheme="minorHAnsi"/>
          <w:b/>
          <w:bCs/>
          <w:iCs/>
          <w:sz w:val="28"/>
          <w:szCs w:val="28"/>
        </w:rPr>
        <w:t>Women Entrepreneurs Finance Initiative (We-Fi)</w:t>
      </w:r>
    </w:p>
    <w:p w14:paraId="41E2087C" w14:textId="77777777" w:rsidR="0021119C" w:rsidRPr="00151EA8" w:rsidRDefault="0021119C" w:rsidP="00B22E66">
      <w:pPr>
        <w:jc w:val="center"/>
        <w:rPr>
          <w:rFonts w:asciiTheme="minorHAnsi" w:eastAsia="Times New Roman" w:hAnsiTheme="minorHAnsi" w:cstheme="minorHAnsi"/>
          <w:b/>
          <w:smallCaps/>
          <w:sz w:val="24"/>
          <w:szCs w:val="24"/>
        </w:rPr>
      </w:pPr>
    </w:p>
    <w:p w14:paraId="176C54F1" w14:textId="31E3260C" w:rsidR="007C0B23" w:rsidRPr="00151EA8" w:rsidRDefault="00B22E66" w:rsidP="00B22E66">
      <w:pPr>
        <w:jc w:val="center"/>
        <w:rPr>
          <w:rFonts w:asciiTheme="minorHAnsi" w:eastAsia="Times New Roman" w:hAnsiTheme="minorHAnsi" w:cstheme="minorHAnsi"/>
          <w:b/>
          <w:smallCaps/>
          <w:color w:val="4472C4" w:themeColor="accent1"/>
          <w:sz w:val="28"/>
          <w:szCs w:val="24"/>
        </w:rPr>
      </w:pPr>
      <w:r w:rsidRPr="00151EA8">
        <w:rPr>
          <w:rFonts w:asciiTheme="minorHAnsi" w:eastAsia="Times New Roman" w:hAnsiTheme="minorHAnsi" w:cstheme="minorHAnsi"/>
          <w:b/>
          <w:smallCaps/>
          <w:color w:val="4472C4" w:themeColor="accent1"/>
          <w:sz w:val="28"/>
          <w:szCs w:val="24"/>
        </w:rPr>
        <w:t xml:space="preserve"> </w:t>
      </w:r>
    </w:p>
    <w:p w14:paraId="32035780" w14:textId="77777777" w:rsidR="007C0B23" w:rsidRPr="00151EA8" w:rsidRDefault="007C0B23" w:rsidP="00B22E66">
      <w:pPr>
        <w:jc w:val="center"/>
        <w:rPr>
          <w:rFonts w:asciiTheme="minorHAnsi" w:eastAsia="Times New Roman" w:hAnsiTheme="minorHAnsi" w:cstheme="minorHAnsi"/>
          <w:b/>
          <w:smallCaps/>
          <w:sz w:val="24"/>
          <w:szCs w:val="24"/>
        </w:rPr>
      </w:pPr>
    </w:p>
    <w:p w14:paraId="45409AF2" w14:textId="77777777" w:rsidR="00B22E66" w:rsidRPr="00151EA8" w:rsidRDefault="00772EED" w:rsidP="00B22E66">
      <w:pPr>
        <w:jc w:val="center"/>
        <w:rPr>
          <w:rFonts w:asciiTheme="minorHAnsi" w:eastAsia="Times New Roman" w:hAnsiTheme="minorHAnsi" w:cstheme="minorHAnsi"/>
          <w:b/>
          <w:smallCaps/>
          <w:sz w:val="24"/>
          <w:szCs w:val="24"/>
        </w:rPr>
      </w:pPr>
      <w:r w:rsidRPr="00151EA8">
        <w:rPr>
          <w:rFonts w:asciiTheme="minorHAnsi" w:eastAsia="Times New Roman" w:hAnsiTheme="minorHAnsi" w:cstheme="minorHAnsi"/>
          <w:b/>
          <w:smallCaps/>
          <w:sz w:val="24"/>
          <w:szCs w:val="24"/>
        </w:rPr>
        <w:t>THEMATIC</w:t>
      </w:r>
      <w:r w:rsidR="00EC3859" w:rsidRPr="00151EA8">
        <w:rPr>
          <w:rFonts w:asciiTheme="minorHAnsi" w:eastAsia="Times New Roman" w:hAnsiTheme="minorHAnsi" w:cstheme="minorHAnsi"/>
          <w:b/>
          <w:smallCaps/>
          <w:sz w:val="24"/>
          <w:szCs w:val="24"/>
        </w:rPr>
        <w:t xml:space="preserve"> </w:t>
      </w:r>
      <w:r w:rsidR="00B22E66" w:rsidRPr="00151EA8">
        <w:rPr>
          <w:rFonts w:asciiTheme="minorHAnsi" w:eastAsia="Times New Roman" w:hAnsiTheme="minorHAnsi" w:cstheme="minorHAnsi"/>
          <w:b/>
          <w:smallCaps/>
          <w:sz w:val="24"/>
          <w:szCs w:val="24"/>
        </w:rPr>
        <w:t xml:space="preserve">FUNDING REQUEST </w:t>
      </w:r>
    </w:p>
    <w:p w14:paraId="5A8520C3" w14:textId="77777777" w:rsidR="00B22E66" w:rsidRPr="00151EA8" w:rsidRDefault="00B22E66" w:rsidP="00B22E66">
      <w:pPr>
        <w:jc w:val="center"/>
        <w:rPr>
          <w:rFonts w:asciiTheme="minorHAnsi" w:eastAsia="Times New Roman" w:hAnsiTheme="minorHAnsi" w:cstheme="minorHAnsi"/>
          <w:b/>
          <w:smallCaps/>
          <w:sz w:val="24"/>
          <w:szCs w:val="24"/>
        </w:rPr>
      </w:pPr>
      <w:r w:rsidRPr="00151EA8">
        <w:rPr>
          <w:rFonts w:asciiTheme="minorHAnsi" w:eastAsia="Times New Roman" w:hAnsiTheme="minorHAnsi" w:cstheme="minorHAnsi"/>
          <w:b/>
          <w:smallCaps/>
          <w:sz w:val="24"/>
          <w:szCs w:val="24"/>
        </w:rPr>
        <w:t xml:space="preserve">ON A PROPOSED </w:t>
      </w:r>
      <w:r w:rsidR="00BD6F4A" w:rsidRPr="00151EA8">
        <w:rPr>
          <w:rFonts w:asciiTheme="minorHAnsi" w:eastAsia="Times New Roman" w:hAnsiTheme="minorHAnsi" w:cstheme="minorHAnsi"/>
          <w:b/>
          <w:smallCaps/>
          <w:sz w:val="24"/>
          <w:szCs w:val="24"/>
        </w:rPr>
        <w:t>FINANCING</w:t>
      </w:r>
    </w:p>
    <w:p w14:paraId="4046B36E" w14:textId="4E137FBF" w:rsidR="00B22E66" w:rsidRPr="00151EA8" w:rsidRDefault="00B22E66" w:rsidP="00B22E66">
      <w:pPr>
        <w:jc w:val="center"/>
        <w:rPr>
          <w:rFonts w:asciiTheme="minorHAnsi" w:eastAsia="Times New Roman" w:hAnsiTheme="minorHAnsi" w:cstheme="minorHAnsi"/>
          <w:b/>
          <w:smallCaps/>
          <w:color w:val="000000"/>
          <w:sz w:val="24"/>
          <w:szCs w:val="24"/>
        </w:rPr>
      </w:pPr>
      <w:r w:rsidRPr="00151EA8">
        <w:rPr>
          <w:rFonts w:asciiTheme="minorHAnsi" w:eastAsia="Times New Roman" w:hAnsiTheme="minorHAnsi" w:cstheme="minorHAnsi"/>
          <w:b/>
          <w:smallCaps/>
          <w:sz w:val="24"/>
          <w:szCs w:val="24"/>
        </w:rPr>
        <w:t>I</w:t>
      </w:r>
      <w:r w:rsidRPr="00151EA8">
        <w:rPr>
          <w:rFonts w:asciiTheme="minorHAnsi" w:eastAsia="Times New Roman" w:hAnsiTheme="minorHAnsi" w:cstheme="minorHAnsi"/>
          <w:b/>
          <w:smallCaps/>
          <w:color w:val="000000"/>
          <w:sz w:val="24"/>
          <w:szCs w:val="24"/>
        </w:rPr>
        <w:t>N THE AMOUNT</w:t>
      </w:r>
      <w:r w:rsidR="002A1D5D" w:rsidRPr="00151EA8">
        <w:rPr>
          <w:rFonts w:asciiTheme="minorHAnsi" w:eastAsia="Times New Roman" w:hAnsiTheme="minorHAnsi" w:cstheme="minorHAnsi"/>
          <w:b/>
          <w:smallCaps/>
          <w:color w:val="000000"/>
          <w:sz w:val="24"/>
          <w:szCs w:val="24"/>
        </w:rPr>
        <w:t xml:space="preserve"> OF</w:t>
      </w:r>
      <w:r w:rsidRPr="00151EA8">
        <w:rPr>
          <w:rFonts w:asciiTheme="minorHAnsi" w:eastAsia="Times New Roman" w:hAnsiTheme="minorHAnsi" w:cstheme="minorHAnsi"/>
          <w:b/>
          <w:smallCaps/>
          <w:color w:val="000000"/>
          <w:sz w:val="24"/>
          <w:szCs w:val="24"/>
        </w:rPr>
        <w:t xml:space="preserve"> </w:t>
      </w:r>
      <w:r w:rsidR="00CB064F" w:rsidRPr="00151EA8">
        <w:rPr>
          <w:rFonts w:asciiTheme="minorHAnsi" w:eastAsia="Times New Roman" w:hAnsiTheme="minorHAnsi" w:cstheme="minorHAnsi"/>
          <w:b/>
          <w:smallCaps/>
          <w:color w:val="000000"/>
          <w:sz w:val="24"/>
          <w:szCs w:val="24"/>
        </w:rPr>
        <w:t>USD</w:t>
      </w:r>
      <w:r w:rsidR="00183CFD">
        <w:rPr>
          <w:rFonts w:asciiTheme="minorHAnsi" w:eastAsia="Times New Roman" w:hAnsiTheme="minorHAnsi" w:cstheme="minorHAnsi"/>
          <w:b/>
          <w:smallCaps/>
          <w:color w:val="000000"/>
          <w:sz w:val="24"/>
          <w:szCs w:val="24"/>
        </w:rPr>
        <w:t xml:space="preserve"> 500,000</w:t>
      </w:r>
    </w:p>
    <w:p w14:paraId="735E4D96" w14:textId="77777777" w:rsidR="00B22E66" w:rsidRPr="00151EA8" w:rsidRDefault="00B22E66" w:rsidP="00B22E66">
      <w:pPr>
        <w:jc w:val="center"/>
        <w:rPr>
          <w:rFonts w:asciiTheme="minorHAnsi" w:eastAsia="Times New Roman" w:hAnsiTheme="minorHAnsi" w:cstheme="minorHAnsi"/>
          <w:b/>
          <w:smallCaps/>
          <w:color w:val="000000"/>
          <w:sz w:val="24"/>
          <w:szCs w:val="24"/>
        </w:rPr>
      </w:pPr>
      <w:r w:rsidRPr="00151EA8">
        <w:rPr>
          <w:rFonts w:asciiTheme="minorHAnsi" w:eastAsia="Times New Roman" w:hAnsiTheme="minorHAnsi" w:cstheme="minorHAnsi"/>
          <w:b/>
          <w:smallCaps/>
          <w:color w:val="000000"/>
          <w:sz w:val="24"/>
          <w:szCs w:val="24"/>
        </w:rPr>
        <w:t>TO THE</w:t>
      </w:r>
    </w:p>
    <w:p w14:paraId="03D37067" w14:textId="77777777" w:rsidR="00B22E66" w:rsidRPr="00151EA8" w:rsidRDefault="00B22E66" w:rsidP="00B22E66">
      <w:pPr>
        <w:jc w:val="center"/>
        <w:rPr>
          <w:rFonts w:asciiTheme="minorHAnsi" w:eastAsia="Times New Roman" w:hAnsiTheme="minorHAnsi" w:cstheme="minorHAnsi"/>
          <w:smallCaps/>
          <w:color w:val="000000"/>
          <w:sz w:val="24"/>
          <w:szCs w:val="24"/>
        </w:rPr>
      </w:pPr>
    </w:p>
    <w:p w14:paraId="618BCB19" w14:textId="32CB87B3" w:rsidR="00B22E66" w:rsidRPr="00151EA8" w:rsidRDefault="00FC3AFE" w:rsidP="00B22E66">
      <w:pPr>
        <w:jc w:val="center"/>
        <w:rPr>
          <w:rFonts w:asciiTheme="minorHAnsi" w:eastAsia="Times New Roman" w:hAnsiTheme="minorHAnsi" w:cstheme="minorHAnsi"/>
          <w:smallCaps/>
          <w:color w:val="000000"/>
          <w:sz w:val="24"/>
          <w:szCs w:val="24"/>
        </w:rPr>
      </w:pPr>
      <w:r>
        <w:rPr>
          <w:rFonts w:asciiTheme="minorHAnsi" w:eastAsia="Times New Roman" w:hAnsiTheme="minorHAnsi" w:cstheme="minorHAnsi"/>
          <w:b/>
          <w:smallCaps/>
          <w:color w:val="4472C4" w:themeColor="accent1"/>
          <w:sz w:val="28"/>
          <w:szCs w:val="24"/>
        </w:rPr>
        <w:t xml:space="preserve">ISLAMIC DEVELOPMENT BANK </w:t>
      </w:r>
    </w:p>
    <w:p w14:paraId="2C902F0C" w14:textId="77777777" w:rsidR="00B22E66" w:rsidRPr="00151EA8" w:rsidRDefault="00B22E66" w:rsidP="00B22E66">
      <w:pPr>
        <w:jc w:val="center"/>
        <w:rPr>
          <w:rFonts w:asciiTheme="minorHAnsi" w:eastAsia="Times New Roman" w:hAnsiTheme="minorHAnsi" w:cstheme="minorHAnsi"/>
          <w:smallCaps/>
          <w:color w:val="000000"/>
          <w:sz w:val="24"/>
          <w:szCs w:val="24"/>
        </w:rPr>
      </w:pPr>
      <w:r w:rsidRPr="00151EA8">
        <w:rPr>
          <w:rFonts w:asciiTheme="minorHAnsi" w:eastAsia="Times New Roman" w:hAnsiTheme="minorHAnsi" w:cstheme="minorHAnsi"/>
          <w:smallCaps/>
          <w:color w:val="000000"/>
          <w:sz w:val="24"/>
          <w:szCs w:val="24"/>
        </w:rPr>
        <w:t>FOR</w:t>
      </w:r>
    </w:p>
    <w:p w14:paraId="7EB71371" w14:textId="4CE731AF" w:rsidR="00FC3AFE" w:rsidRDefault="00FC3AFE" w:rsidP="00FC3AFE">
      <w:pPr>
        <w:spacing w:after="0" w:line="259" w:lineRule="auto"/>
        <w:jc w:val="center"/>
        <w:rPr>
          <w:rFonts w:asciiTheme="minorHAnsi" w:eastAsia="Times New Roman" w:hAnsiTheme="minorHAnsi" w:cstheme="minorBidi"/>
          <w:b/>
          <w:bCs/>
          <w:i/>
          <w:iCs/>
          <w:smallCaps/>
          <w:color w:val="4472C4" w:themeColor="accent1"/>
          <w:sz w:val="24"/>
          <w:szCs w:val="24"/>
        </w:rPr>
      </w:pPr>
      <w:r w:rsidRPr="789EA264">
        <w:rPr>
          <w:rFonts w:asciiTheme="minorHAnsi" w:eastAsia="Times New Roman" w:hAnsiTheme="minorHAnsi" w:cstheme="minorBidi"/>
          <w:b/>
          <w:bCs/>
          <w:smallCaps/>
          <w:color w:val="4472C4" w:themeColor="accent1"/>
          <w:sz w:val="28"/>
          <w:szCs w:val="28"/>
        </w:rPr>
        <w:t>KHADIJAH</w:t>
      </w:r>
      <w:r w:rsidR="5481E735" w:rsidRPr="789EA264">
        <w:rPr>
          <w:rFonts w:asciiTheme="minorHAnsi" w:eastAsia="Times New Roman" w:hAnsiTheme="minorHAnsi" w:cstheme="minorBidi"/>
          <w:b/>
          <w:bCs/>
          <w:smallCaps/>
          <w:color w:val="4472C4" w:themeColor="accent1"/>
          <w:sz w:val="28"/>
          <w:szCs w:val="28"/>
        </w:rPr>
        <w:t xml:space="preserve"> WE CODE</w:t>
      </w:r>
    </w:p>
    <w:p w14:paraId="2652A6EB" w14:textId="32969101" w:rsidR="00FC3AFE" w:rsidRPr="00FC3AFE" w:rsidRDefault="00FC3AFE" w:rsidP="00FC3AFE">
      <w:pPr>
        <w:spacing w:after="160" w:line="259" w:lineRule="auto"/>
        <w:jc w:val="center"/>
        <w:rPr>
          <w:rFonts w:asciiTheme="minorHAnsi" w:eastAsia="Times New Roman" w:hAnsiTheme="minorHAnsi" w:cstheme="minorHAnsi"/>
          <w:b/>
          <w:smallCaps/>
          <w:color w:val="4472C4" w:themeColor="accent1"/>
          <w:sz w:val="28"/>
          <w:szCs w:val="24"/>
        </w:rPr>
      </w:pPr>
      <w:r w:rsidRPr="00FC3AFE">
        <w:rPr>
          <w:rFonts w:asciiTheme="minorHAnsi" w:eastAsia="Times New Roman" w:hAnsiTheme="minorHAnsi" w:cstheme="minorHAnsi"/>
          <w:i/>
          <w:iCs/>
          <w:sz w:val="32"/>
          <w:szCs w:val="32"/>
        </w:rPr>
        <w:t xml:space="preserve"> </w:t>
      </w:r>
      <w:r w:rsidRPr="00FC3AFE">
        <w:rPr>
          <w:rFonts w:asciiTheme="minorHAnsi" w:eastAsia="Times New Roman" w:hAnsiTheme="minorHAnsi" w:cstheme="minorHAnsi"/>
          <w:b/>
          <w:i/>
          <w:iCs/>
          <w:smallCaps/>
          <w:color w:val="4472C4" w:themeColor="accent1"/>
          <w:sz w:val="24"/>
        </w:rPr>
        <w:t>Catalyzing Women's Entrepreneurship in Islamic Finance</w:t>
      </w:r>
      <w:r w:rsidRPr="00FC3AFE">
        <w:rPr>
          <w:rFonts w:asciiTheme="minorHAnsi" w:eastAsia="Times New Roman" w:hAnsiTheme="minorHAnsi" w:cstheme="minorHAnsi"/>
          <w:b/>
          <w:smallCaps/>
          <w:color w:val="4472C4" w:themeColor="accent1"/>
          <w:sz w:val="24"/>
        </w:rPr>
        <w:t xml:space="preserve"> </w:t>
      </w:r>
    </w:p>
    <w:p w14:paraId="1B1E2048" w14:textId="0FFF192E" w:rsidR="00B22E66" w:rsidRPr="00A47B98" w:rsidRDefault="00A47B98" w:rsidP="00B22E66">
      <w:pPr>
        <w:jc w:val="center"/>
        <w:rPr>
          <w:rFonts w:asciiTheme="minorHAnsi" w:eastAsia="Times New Roman" w:hAnsiTheme="minorHAnsi" w:cstheme="minorHAnsi"/>
          <w:smallCaps/>
          <w:color w:val="000000"/>
          <w:sz w:val="24"/>
          <w:szCs w:val="24"/>
        </w:rPr>
      </w:pPr>
      <w:r w:rsidRPr="00A47B98">
        <w:rPr>
          <w:rFonts w:asciiTheme="minorHAnsi" w:eastAsia="Times New Roman" w:hAnsiTheme="minorHAnsi" w:cstheme="minorHAnsi"/>
          <w:smallCaps/>
          <w:color w:val="000000"/>
          <w:sz w:val="24"/>
          <w:szCs w:val="24"/>
        </w:rPr>
        <w:t>IN</w:t>
      </w:r>
      <w:r w:rsidR="00FC3AFE" w:rsidRPr="00A47B98">
        <w:rPr>
          <w:rFonts w:asciiTheme="minorHAnsi" w:eastAsia="Times New Roman" w:hAnsiTheme="minorHAnsi" w:cstheme="minorHAnsi"/>
          <w:smallCaps/>
          <w:color w:val="000000"/>
          <w:sz w:val="24"/>
          <w:szCs w:val="24"/>
        </w:rPr>
        <w:t xml:space="preserve"> </w:t>
      </w:r>
    </w:p>
    <w:p w14:paraId="57CA84CB" w14:textId="153F4276" w:rsidR="005C164B" w:rsidRPr="00151EA8" w:rsidRDefault="00343284" w:rsidP="00A47B98">
      <w:pPr>
        <w:spacing w:after="0" w:line="259"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b/>
          <w:smallCaps/>
          <w:color w:val="4472C4" w:themeColor="accent1"/>
          <w:sz w:val="28"/>
          <w:szCs w:val="24"/>
        </w:rPr>
        <w:t xml:space="preserve">INDONESIA </w:t>
      </w:r>
    </w:p>
    <w:p w14:paraId="6DC930BC" w14:textId="77777777" w:rsidR="00B22E66" w:rsidRPr="00151EA8" w:rsidRDefault="00B22E66" w:rsidP="00B22E66">
      <w:pPr>
        <w:rPr>
          <w:rFonts w:asciiTheme="minorHAnsi" w:eastAsia="Times New Roman" w:hAnsiTheme="minorHAnsi" w:cstheme="minorHAnsi"/>
          <w:sz w:val="24"/>
          <w:szCs w:val="24"/>
        </w:rPr>
      </w:pPr>
    </w:p>
    <w:p w14:paraId="5A5FA08B" w14:textId="77777777" w:rsidR="00B22E66" w:rsidRPr="00151EA8" w:rsidRDefault="00B22E66" w:rsidP="00B22E66">
      <w:pPr>
        <w:rPr>
          <w:rFonts w:asciiTheme="minorHAnsi" w:eastAsia="Times New Roman" w:hAnsiTheme="minorHAnsi" w:cstheme="minorHAnsi"/>
          <w:sz w:val="24"/>
          <w:szCs w:val="24"/>
        </w:rPr>
      </w:pPr>
    </w:p>
    <w:p w14:paraId="219EE544" w14:textId="77777777" w:rsidR="0058251F" w:rsidRPr="00151EA8" w:rsidRDefault="0058251F" w:rsidP="00B22E66">
      <w:pPr>
        <w:rPr>
          <w:rFonts w:asciiTheme="minorHAnsi" w:eastAsia="Times New Roman" w:hAnsiTheme="minorHAnsi" w:cstheme="minorHAnsi"/>
          <w:sz w:val="24"/>
          <w:szCs w:val="24"/>
        </w:rPr>
      </w:pPr>
    </w:p>
    <w:p w14:paraId="67CE2357" w14:textId="77777777" w:rsidR="00B22E66" w:rsidRPr="00151EA8" w:rsidRDefault="00B22E66" w:rsidP="00B22E66">
      <w:pPr>
        <w:rPr>
          <w:rFonts w:asciiTheme="minorHAnsi" w:eastAsia="Times New Roman" w:hAnsiTheme="minorHAnsi" w:cstheme="minorHAnsi"/>
          <w:sz w:val="24"/>
          <w:szCs w:val="24"/>
        </w:rPr>
      </w:pPr>
    </w:p>
    <w:p w14:paraId="6A2E9EF0" w14:textId="77777777" w:rsidR="00B22E66" w:rsidRPr="00151EA8" w:rsidRDefault="00B22E66" w:rsidP="00B22E66">
      <w:pPr>
        <w:rPr>
          <w:rFonts w:asciiTheme="minorHAnsi" w:eastAsia="Times New Roman" w:hAnsiTheme="minorHAnsi" w:cstheme="minorHAnsi"/>
          <w:sz w:val="24"/>
          <w:szCs w:val="24"/>
        </w:rPr>
      </w:pPr>
    </w:p>
    <w:p w14:paraId="19945154" w14:textId="5D02E4E2" w:rsidR="000B0AAA" w:rsidRDefault="000B0AAA" w:rsidP="00B22E66">
      <w:pPr>
        <w:rPr>
          <w:rFonts w:asciiTheme="minorHAnsi" w:eastAsia="Times New Roman" w:hAnsiTheme="minorHAnsi" w:cstheme="minorHAnsi"/>
          <w:noProof/>
          <w:sz w:val="24"/>
          <w:szCs w:val="24"/>
        </w:rPr>
      </w:pPr>
    </w:p>
    <w:p w14:paraId="53138F03" w14:textId="306248EC" w:rsidR="00A47B98" w:rsidRDefault="00A47B98" w:rsidP="00B22E66">
      <w:pPr>
        <w:rPr>
          <w:rFonts w:asciiTheme="minorHAnsi" w:eastAsia="Times New Roman" w:hAnsiTheme="minorHAnsi" w:cstheme="minorHAnsi"/>
          <w:noProof/>
          <w:sz w:val="24"/>
          <w:szCs w:val="24"/>
        </w:rPr>
      </w:pPr>
    </w:p>
    <w:p w14:paraId="236A3E38" w14:textId="77777777" w:rsidR="00A47B98" w:rsidRDefault="00A47B98" w:rsidP="00B22E66">
      <w:pPr>
        <w:rPr>
          <w:rFonts w:asciiTheme="minorHAnsi" w:eastAsia="Times New Roman" w:hAnsiTheme="minorHAnsi" w:cstheme="minorHAnsi"/>
          <w:noProof/>
          <w:sz w:val="24"/>
          <w:szCs w:val="24"/>
        </w:rPr>
        <w:sectPr w:rsidR="00A47B98" w:rsidSect="0098555E">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pPr>
    </w:p>
    <w:bookmarkStart w:id="0" w:name="_Hlk517944828" w:displacedByCustomXml="next"/>
    <w:sdt>
      <w:sdtPr>
        <w:rPr>
          <w:rFonts w:ascii="Arial" w:eastAsia="Arial" w:hAnsi="Arial" w:cs="Arial"/>
          <w:color w:val="auto"/>
          <w:sz w:val="22"/>
          <w:szCs w:val="22"/>
        </w:rPr>
        <w:id w:val="2066682708"/>
        <w:docPartObj>
          <w:docPartGallery w:val="Table of Contents"/>
          <w:docPartUnique/>
        </w:docPartObj>
      </w:sdtPr>
      <w:sdtEndPr>
        <w:rPr>
          <w:b/>
        </w:rPr>
      </w:sdtEndPr>
      <w:sdtContent>
        <w:p w14:paraId="77361550" w14:textId="0D7AFAA5" w:rsidR="001A69F9" w:rsidRPr="00984E01" w:rsidRDefault="001A69F9">
          <w:pPr>
            <w:pStyle w:val="TOCHeading"/>
            <w:rPr>
              <w:rStyle w:val="Heading1Char"/>
            </w:rPr>
          </w:pPr>
          <w:r w:rsidRPr="00984E01">
            <w:rPr>
              <w:rStyle w:val="Heading1Char"/>
            </w:rPr>
            <w:t>Table of Contents</w:t>
          </w:r>
        </w:p>
        <w:p w14:paraId="367EA044" w14:textId="05176EC9" w:rsidR="00683C67" w:rsidRDefault="001A69F9">
          <w:pPr>
            <w:pStyle w:val="TOC1"/>
            <w:rPr>
              <w:rFonts w:asciiTheme="minorHAnsi" w:eastAsiaTheme="minorEastAsia" w:hAnsiTheme="minorHAnsi" w:cstheme="minorBidi"/>
              <w:b w:val="0"/>
            </w:rPr>
          </w:pPr>
          <w:r w:rsidRPr="00627319">
            <w:rPr>
              <w:rFonts w:asciiTheme="minorHAnsi" w:hAnsiTheme="minorHAnsi" w:cstheme="minorHAnsi"/>
              <w:b w:val="0"/>
              <w:bCs/>
            </w:rPr>
            <w:fldChar w:fldCharType="begin"/>
          </w:r>
          <w:r w:rsidRPr="00627319">
            <w:rPr>
              <w:rFonts w:asciiTheme="minorHAnsi" w:hAnsiTheme="minorHAnsi" w:cstheme="minorHAnsi"/>
              <w:b w:val="0"/>
              <w:bCs/>
            </w:rPr>
            <w:instrText xml:space="preserve"> TOC \o "1-3" \h \z \u </w:instrText>
          </w:r>
          <w:r w:rsidRPr="00627319">
            <w:rPr>
              <w:rFonts w:asciiTheme="minorHAnsi" w:hAnsiTheme="minorHAnsi" w:cstheme="minorHAnsi"/>
              <w:b w:val="0"/>
              <w:bCs/>
            </w:rPr>
            <w:fldChar w:fldCharType="separate"/>
          </w:r>
          <w:hyperlink w:anchor="_Toc140286295" w:history="1">
            <w:r w:rsidR="00683C67" w:rsidRPr="00CE5524">
              <w:rPr>
                <w:rStyle w:val="Hyperlink"/>
                <w:bCs/>
              </w:rPr>
              <w:t>I. WE-FI THEMATIC REQUEST – DATA SHEET</w:t>
            </w:r>
            <w:r w:rsidR="00683C67">
              <w:rPr>
                <w:webHidden/>
              </w:rPr>
              <w:tab/>
            </w:r>
            <w:r w:rsidR="00683C67">
              <w:rPr>
                <w:webHidden/>
              </w:rPr>
              <w:fldChar w:fldCharType="begin"/>
            </w:r>
            <w:r w:rsidR="00683C67">
              <w:rPr>
                <w:webHidden/>
              </w:rPr>
              <w:instrText xml:space="preserve"> PAGEREF _Toc140286295 \h </w:instrText>
            </w:r>
            <w:r w:rsidR="00683C67">
              <w:rPr>
                <w:webHidden/>
              </w:rPr>
            </w:r>
            <w:r w:rsidR="00683C67">
              <w:rPr>
                <w:webHidden/>
              </w:rPr>
              <w:fldChar w:fldCharType="separate"/>
            </w:r>
            <w:r w:rsidR="00683C67">
              <w:rPr>
                <w:webHidden/>
              </w:rPr>
              <w:t>2</w:t>
            </w:r>
            <w:r w:rsidR="00683C67">
              <w:rPr>
                <w:webHidden/>
              </w:rPr>
              <w:fldChar w:fldCharType="end"/>
            </w:r>
          </w:hyperlink>
        </w:p>
        <w:p w14:paraId="32D7315D" w14:textId="68FADA76" w:rsidR="00683C67" w:rsidRDefault="00000000">
          <w:pPr>
            <w:pStyle w:val="TOC1"/>
            <w:rPr>
              <w:rFonts w:asciiTheme="minorHAnsi" w:eastAsiaTheme="minorEastAsia" w:hAnsiTheme="minorHAnsi" w:cstheme="minorBidi"/>
              <w:b w:val="0"/>
            </w:rPr>
          </w:pPr>
          <w:hyperlink w:anchor="_Toc140286296" w:history="1">
            <w:r w:rsidR="00683C67" w:rsidRPr="00CE5524">
              <w:rPr>
                <w:rStyle w:val="Hyperlink"/>
              </w:rPr>
              <w:t>II. PROGRAM/PROJECT DESCRIPTION</w:t>
            </w:r>
            <w:r w:rsidR="00683C67">
              <w:rPr>
                <w:webHidden/>
              </w:rPr>
              <w:tab/>
            </w:r>
            <w:r w:rsidR="00683C67">
              <w:rPr>
                <w:webHidden/>
              </w:rPr>
              <w:fldChar w:fldCharType="begin"/>
            </w:r>
            <w:r w:rsidR="00683C67">
              <w:rPr>
                <w:webHidden/>
              </w:rPr>
              <w:instrText xml:space="preserve"> PAGEREF _Toc140286296 \h </w:instrText>
            </w:r>
            <w:r w:rsidR="00683C67">
              <w:rPr>
                <w:webHidden/>
              </w:rPr>
            </w:r>
            <w:r w:rsidR="00683C67">
              <w:rPr>
                <w:webHidden/>
              </w:rPr>
              <w:fldChar w:fldCharType="separate"/>
            </w:r>
            <w:r w:rsidR="00683C67">
              <w:rPr>
                <w:webHidden/>
              </w:rPr>
              <w:t>3</w:t>
            </w:r>
            <w:r w:rsidR="00683C67">
              <w:rPr>
                <w:webHidden/>
              </w:rPr>
              <w:fldChar w:fldCharType="end"/>
            </w:r>
          </w:hyperlink>
        </w:p>
        <w:p w14:paraId="048D7C67" w14:textId="000E9C22" w:rsidR="00683C67" w:rsidRDefault="00000000">
          <w:pPr>
            <w:pStyle w:val="TOC2"/>
            <w:rPr>
              <w:rFonts w:asciiTheme="minorHAnsi" w:eastAsiaTheme="minorEastAsia" w:hAnsiTheme="minorHAnsi" w:cstheme="minorBidi"/>
              <w:noProof/>
            </w:rPr>
          </w:pPr>
          <w:hyperlink w:anchor="_Toc140286297" w:history="1">
            <w:r w:rsidR="00683C67" w:rsidRPr="00CE5524">
              <w:rPr>
                <w:rStyle w:val="Hyperlink"/>
                <w:rFonts w:cstheme="minorHAnsi"/>
                <w:b/>
                <w:bCs/>
                <w:noProof/>
              </w:rPr>
              <w:t>A.</w:t>
            </w:r>
            <w:r w:rsidR="00683C67">
              <w:rPr>
                <w:rFonts w:asciiTheme="minorHAnsi" w:eastAsiaTheme="minorEastAsia" w:hAnsiTheme="minorHAnsi" w:cstheme="minorBidi"/>
                <w:noProof/>
              </w:rPr>
              <w:tab/>
            </w:r>
            <w:r w:rsidR="00683C67" w:rsidRPr="00CE5524">
              <w:rPr>
                <w:rStyle w:val="Hyperlink"/>
                <w:b/>
                <w:bCs/>
                <w:noProof/>
              </w:rPr>
              <w:t>Objective Statement:</w:t>
            </w:r>
            <w:r w:rsidR="00683C67">
              <w:rPr>
                <w:noProof/>
                <w:webHidden/>
              </w:rPr>
              <w:tab/>
            </w:r>
            <w:r w:rsidR="00683C67">
              <w:rPr>
                <w:noProof/>
                <w:webHidden/>
              </w:rPr>
              <w:fldChar w:fldCharType="begin"/>
            </w:r>
            <w:r w:rsidR="00683C67">
              <w:rPr>
                <w:noProof/>
                <w:webHidden/>
              </w:rPr>
              <w:instrText xml:space="preserve"> PAGEREF _Toc140286297 \h </w:instrText>
            </w:r>
            <w:r w:rsidR="00683C67">
              <w:rPr>
                <w:noProof/>
                <w:webHidden/>
              </w:rPr>
            </w:r>
            <w:r w:rsidR="00683C67">
              <w:rPr>
                <w:noProof/>
                <w:webHidden/>
              </w:rPr>
              <w:fldChar w:fldCharType="separate"/>
            </w:r>
            <w:r w:rsidR="00683C67">
              <w:rPr>
                <w:noProof/>
                <w:webHidden/>
              </w:rPr>
              <w:t>3</w:t>
            </w:r>
            <w:r w:rsidR="00683C67">
              <w:rPr>
                <w:noProof/>
                <w:webHidden/>
              </w:rPr>
              <w:fldChar w:fldCharType="end"/>
            </w:r>
          </w:hyperlink>
        </w:p>
        <w:p w14:paraId="42EA3710" w14:textId="52520C20" w:rsidR="00683C67" w:rsidRDefault="00000000">
          <w:pPr>
            <w:pStyle w:val="TOC2"/>
            <w:rPr>
              <w:rFonts w:asciiTheme="minorHAnsi" w:eastAsiaTheme="minorEastAsia" w:hAnsiTheme="minorHAnsi" w:cstheme="minorBidi"/>
              <w:noProof/>
            </w:rPr>
          </w:pPr>
          <w:hyperlink w:anchor="_Toc140286298" w:history="1">
            <w:r w:rsidR="00683C67" w:rsidRPr="00CE5524">
              <w:rPr>
                <w:rStyle w:val="Hyperlink"/>
                <w:b/>
                <w:bCs/>
                <w:noProof/>
              </w:rPr>
              <w:t>B.</w:t>
            </w:r>
            <w:r w:rsidR="00683C67">
              <w:rPr>
                <w:rFonts w:asciiTheme="minorHAnsi" w:eastAsiaTheme="minorEastAsia" w:hAnsiTheme="minorHAnsi" w:cstheme="minorBidi"/>
                <w:noProof/>
              </w:rPr>
              <w:tab/>
            </w:r>
            <w:r w:rsidR="00683C67" w:rsidRPr="00CE5524">
              <w:rPr>
                <w:rStyle w:val="Hyperlink"/>
                <w:b/>
                <w:bCs/>
                <w:noProof/>
              </w:rPr>
              <w:t>Program Design and Key Activities</w:t>
            </w:r>
            <w:r w:rsidR="00683C67">
              <w:rPr>
                <w:noProof/>
                <w:webHidden/>
              </w:rPr>
              <w:tab/>
            </w:r>
            <w:r w:rsidR="00683C67">
              <w:rPr>
                <w:noProof/>
                <w:webHidden/>
              </w:rPr>
              <w:fldChar w:fldCharType="begin"/>
            </w:r>
            <w:r w:rsidR="00683C67">
              <w:rPr>
                <w:noProof/>
                <w:webHidden/>
              </w:rPr>
              <w:instrText xml:space="preserve"> PAGEREF _Toc140286298 \h </w:instrText>
            </w:r>
            <w:r w:rsidR="00683C67">
              <w:rPr>
                <w:noProof/>
                <w:webHidden/>
              </w:rPr>
            </w:r>
            <w:r w:rsidR="00683C67">
              <w:rPr>
                <w:noProof/>
                <w:webHidden/>
              </w:rPr>
              <w:fldChar w:fldCharType="separate"/>
            </w:r>
            <w:r w:rsidR="00683C67">
              <w:rPr>
                <w:noProof/>
                <w:webHidden/>
              </w:rPr>
              <w:t>4</w:t>
            </w:r>
            <w:r w:rsidR="00683C67">
              <w:rPr>
                <w:noProof/>
                <w:webHidden/>
              </w:rPr>
              <w:fldChar w:fldCharType="end"/>
            </w:r>
          </w:hyperlink>
        </w:p>
        <w:p w14:paraId="2E4F2AC5" w14:textId="3C1FE137" w:rsidR="00683C67" w:rsidRDefault="00000000">
          <w:pPr>
            <w:pStyle w:val="TOC2"/>
            <w:rPr>
              <w:rFonts w:asciiTheme="minorHAnsi" w:eastAsiaTheme="minorEastAsia" w:hAnsiTheme="minorHAnsi" w:cstheme="minorBidi"/>
              <w:noProof/>
            </w:rPr>
          </w:pPr>
          <w:hyperlink w:anchor="_Toc140286299" w:history="1">
            <w:r w:rsidR="00683C67" w:rsidRPr="00CE5524">
              <w:rPr>
                <w:rStyle w:val="Hyperlink"/>
                <w:b/>
                <w:bCs/>
                <w:noProof/>
              </w:rPr>
              <w:t>C.</w:t>
            </w:r>
            <w:r w:rsidR="00683C67">
              <w:rPr>
                <w:rFonts w:asciiTheme="minorHAnsi" w:eastAsiaTheme="minorEastAsia" w:hAnsiTheme="minorHAnsi" w:cstheme="minorBidi"/>
                <w:noProof/>
              </w:rPr>
              <w:tab/>
            </w:r>
            <w:r w:rsidR="00683C67" w:rsidRPr="00CE5524">
              <w:rPr>
                <w:rStyle w:val="Hyperlink"/>
                <w:b/>
                <w:bCs/>
                <w:noProof/>
              </w:rPr>
              <w:t>Country Readiness:</w:t>
            </w:r>
            <w:r w:rsidR="00683C67">
              <w:rPr>
                <w:noProof/>
                <w:webHidden/>
              </w:rPr>
              <w:tab/>
            </w:r>
            <w:r w:rsidR="00683C67">
              <w:rPr>
                <w:noProof/>
                <w:webHidden/>
              </w:rPr>
              <w:fldChar w:fldCharType="begin"/>
            </w:r>
            <w:r w:rsidR="00683C67">
              <w:rPr>
                <w:noProof/>
                <w:webHidden/>
              </w:rPr>
              <w:instrText xml:space="preserve"> PAGEREF _Toc140286299 \h </w:instrText>
            </w:r>
            <w:r w:rsidR="00683C67">
              <w:rPr>
                <w:noProof/>
                <w:webHidden/>
              </w:rPr>
            </w:r>
            <w:r w:rsidR="00683C67">
              <w:rPr>
                <w:noProof/>
                <w:webHidden/>
              </w:rPr>
              <w:fldChar w:fldCharType="separate"/>
            </w:r>
            <w:r w:rsidR="00683C67">
              <w:rPr>
                <w:noProof/>
                <w:webHidden/>
              </w:rPr>
              <w:t>6</w:t>
            </w:r>
            <w:r w:rsidR="00683C67">
              <w:rPr>
                <w:noProof/>
                <w:webHidden/>
              </w:rPr>
              <w:fldChar w:fldCharType="end"/>
            </w:r>
          </w:hyperlink>
        </w:p>
        <w:p w14:paraId="2E2885C2" w14:textId="370B0D07" w:rsidR="00683C67" w:rsidRDefault="00000000">
          <w:pPr>
            <w:pStyle w:val="TOC2"/>
            <w:rPr>
              <w:rFonts w:asciiTheme="minorHAnsi" w:eastAsiaTheme="minorEastAsia" w:hAnsiTheme="minorHAnsi" w:cstheme="minorBidi"/>
              <w:noProof/>
            </w:rPr>
          </w:pPr>
          <w:hyperlink w:anchor="_Toc140286300" w:history="1">
            <w:r w:rsidR="00683C67" w:rsidRPr="00CE5524">
              <w:rPr>
                <w:rStyle w:val="Hyperlink"/>
                <w:rFonts w:ascii="Calibri" w:hAnsi="Calibri" w:cs="Calibri"/>
                <w:b/>
                <w:bCs/>
                <w:noProof/>
              </w:rPr>
              <w:t>D.</w:t>
            </w:r>
            <w:r w:rsidR="00683C67">
              <w:rPr>
                <w:rFonts w:asciiTheme="minorHAnsi" w:eastAsiaTheme="minorEastAsia" w:hAnsiTheme="minorHAnsi" w:cstheme="minorBidi"/>
                <w:noProof/>
              </w:rPr>
              <w:tab/>
            </w:r>
            <w:r w:rsidR="00683C67" w:rsidRPr="00CE5524">
              <w:rPr>
                <w:rStyle w:val="Hyperlink"/>
                <w:rFonts w:ascii="Calibri" w:hAnsi="Calibri" w:cs="Calibri"/>
                <w:b/>
                <w:bCs/>
                <w:noProof/>
              </w:rPr>
              <w:t>Stakeholders and Key Partner Readiness:</w:t>
            </w:r>
            <w:r w:rsidR="00683C67">
              <w:rPr>
                <w:noProof/>
                <w:webHidden/>
              </w:rPr>
              <w:tab/>
            </w:r>
            <w:r w:rsidR="00683C67">
              <w:rPr>
                <w:noProof/>
                <w:webHidden/>
              </w:rPr>
              <w:fldChar w:fldCharType="begin"/>
            </w:r>
            <w:r w:rsidR="00683C67">
              <w:rPr>
                <w:noProof/>
                <w:webHidden/>
              </w:rPr>
              <w:instrText xml:space="preserve"> PAGEREF _Toc140286300 \h </w:instrText>
            </w:r>
            <w:r w:rsidR="00683C67">
              <w:rPr>
                <w:noProof/>
                <w:webHidden/>
              </w:rPr>
            </w:r>
            <w:r w:rsidR="00683C67">
              <w:rPr>
                <w:noProof/>
                <w:webHidden/>
              </w:rPr>
              <w:fldChar w:fldCharType="separate"/>
            </w:r>
            <w:r w:rsidR="00683C67">
              <w:rPr>
                <w:noProof/>
                <w:webHidden/>
              </w:rPr>
              <w:t>7</w:t>
            </w:r>
            <w:r w:rsidR="00683C67">
              <w:rPr>
                <w:noProof/>
                <w:webHidden/>
              </w:rPr>
              <w:fldChar w:fldCharType="end"/>
            </w:r>
          </w:hyperlink>
        </w:p>
        <w:p w14:paraId="63A0342C" w14:textId="0C2AE7EC" w:rsidR="00683C67" w:rsidRDefault="00000000">
          <w:pPr>
            <w:pStyle w:val="TOC2"/>
            <w:rPr>
              <w:rFonts w:asciiTheme="minorHAnsi" w:eastAsiaTheme="minorEastAsia" w:hAnsiTheme="minorHAnsi" w:cstheme="minorBidi"/>
              <w:noProof/>
            </w:rPr>
          </w:pPr>
          <w:hyperlink w:anchor="_Toc140286301" w:history="1">
            <w:r w:rsidR="00683C67" w:rsidRPr="00CE5524">
              <w:rPr>
                <w:rStyle w:val="Hyperlink"/>
                <w:rFonts w:ascii="Calibri" w:hAnsi="Calibri" w:cs="Calibri"/>
                <w:b/>
                <w:bCs/>
                <w:noProof/>
              </w:rPr>
              <w:t>E.</w:t>
            </w:r>
            <w:r w:rsidR="00683C67">
              <w:rPr>
                <w:rFonts w:asciiTheme="minorHAnsi" w:eastAsiaTheme="minorEastAsia" w:hAnsiTheme="minorHAnsi" w:cstheme="minorBidi"/>
                <w:noProof/>
              </w:rPr>
              <w:tab/>
            </w:r>
            <w:r w:rsidR="00683C67" w:rsidRPr="00CE5524">
              <w:rPr>
                <w:rStyle w:val="Hyperlink"/>
                <w:rFonts w:ascii="Calibri" w:hAnsi="Calibri" w:cs="Calibri"/>
                <w:b/>
                <w:bCs/>
                <w:noProof/>
              </w:rPr>
              <w:t>IP Readiness/Track Record:</w:t>
            </w:r>
            <w:r w:rsidR="00683C67">
              <w:rPr>
                <w:noProof/>
                <w:webHidden/>
              </w:rPr>
              <w:tab/>
            </w:r>
            <w:r w:rsidR="00683C67">
              <w:rPr>
                <w:noProof/>
                <w:webHidden/>
              </w:rPr>
              <w:fldChar w:fldCharType="begin"/>
            </w:r>
            <w:r w:rsidR="00683C67">
              <w:rPr>
                <w:noProof/>
                <w:webHidden/>
              </w:rPr>
              <w:instrText xml:space="preserve"> PAGEREF _Toc140286301 \h </w:instrText>
            </w:r>
            <w:r w:rsidR="00683C67">
              <w:rPr>
                <w:noProof/>
                <w:webHidden/>
              </w:rPr>
            </w:r>
            <w:r w:rsidR="00683C67">
              <w:rPr>
                <w:noProof/>
                <w:webHidden/>
              </w:rPr>
              <w:fldChar w:fldCharType="separate"/>
            </w:r>
            <w:r w:rsidR="00683C67">
              <w:rPr>
                <w:noProof/>
                <w:webHidden/>
              </w:rPr>
              <w:t>9</w:t>
            </w:r>
            <w:r w:rsidR="00683C67">
              <w:rPr>
                <w:noProof/>
                <w:webHidden/>
              </w:rPr>
              <w:fldChar w:fldCharType="end"/>
            </w:r>
          </w:hyperlink>
        </w:p>
        <w:p w14:paraId="13FE6DE1" w14:textId="466E2274" w:rsidR="00683C67" w:rsidRDefault="00000000">
          <w:pPr>
            <w:pStyle w:val="TOC1"/>
            <w:rPr>
              <w:rFonts w:asciiTheme="minorHAnsi" w:eastAsiaTheme="minorEastAsia" w:hAnsiTheme="minorHAnsi" w:cstheme="minorBidi"/>
              <w:b w:val="0"/>
            </w:rPr>
          </w:pPr>
          <w:hyperlink w:anchor="_Toc140286302" w:history="1">
            <w:r w:rsidR="00683C67" w:rsidRPr="00CE5524">
              <w:rPr>
                <w:rStyle w:val="Hyperlink"/>
              </w:rPr>
              <w:t>III. IMPACT AND LEARNING</w:t>
            </w:r>
            <w:r w:rsidR="00683C67">
              <w:rPr>
                <w:webHidden/>
              </w:rPr>
              <w:tab/>
            </w:r>
            <w:r w:rsidR="00683C67">
              <w:rPr>
                <w:webHidden/>
              </w:rPr>
              <w:fldChar w:fldCharType="begin"/>
            </w:r>
            <w:r w:rsidR="00683C67">
              <w:rPr>
                <w:webHidden/>
              </w:rPr>
              <w:instrText xml:space="preserve"> PAGEREF _Toc140286302 \h </w:instrText>
            </w:r>
            <w:r w:rsidR="00683C67">
              <w:rPr>
                <w:webHidden/>
              </w:rPr>
            </w:r>
            <w:r w:rsidR="00683C67">
              <w:rPr>
                <w:webHidden/>
              </w:rPr>
              <w:fldChar w:fldCharType="separate"/>
            </w:r>
            <w:r w:rsidR="00683C67">
              <w:rPr>
                <w:webHidden/>
              </w:rPr>
              <w:t>10</w:t>
            </w:r>
            <w:r w:rsidR="00683C67">
              <w:rPr>
                <w:webHidden/>
              </w:rPr>
              <w:fldChar w:fldCharType="end"/>
            </w:r>
          </w:hyperlink>
        </w:p>
        <w:p w14:paraId="22CA07D0" w14:textId="2E69A674" w:rsidR="00683C67" w:rsidRDefault="00000000">
          <w:pPr>
            <w:pStyle w:val="TOC2"/>
            <w:rPr>
              <w:rFonts w:asciiTheme="minorHAnsi" w:eastAsiaTheme="minorEastAsia" w:hAnsiTheme="minorHAnsi" w:cstheme="minorBidi"/>
              <w:noProof/>
            </w:rPr>
          </w:pPr>
          <w:hyperlink w:anchor="_Toc140286303" w:history="1">
            <w:r w:rsidR="00683C67" w:rsidRPr="00CE5524">
              <w:rPr>
                <w:rStyle w:val="Hyperlink"/>
                <w:rFonts w:ascii="Calibri" w:hAnsi="Calibri" w:cs="Calibri"/>
                <w:b/>
                <w:bCs/>
                <w:noProof/>
              </w:rPr>
              <w:t>A.</w:t>
            </w:r>
            <w:r w:rsidR="00683C67">
              <w:rPr>
                <w:rFonts w:asciiTheme="minorHAnsi" w:eastAsiaTheme="minorEastAsia" w:hAnsiTheme="minorHAnsi" w:cstheme="minorBidi"/>
                <w:noProof/>
              </w:rPr>
              <w:tab/>
            </w:r>
            <w:r w:rsidR="00683C67" w:rsidRPr="00CE5524">
              <w:rPr>
                <w:rStyle w:val="Hyperlink"/>
                <w:rFonts w:ascii="Calibri" w:hAnsi="Calibri" w:cs="Calibri"/>
                <w:b/>
                <w:bCs/>
                <w:noProof/>
              </w:rPr>
              <w:t>Sustainable Beneficiary Impact:</w:t>
            </w:r>
            <w:r w:rsidR="00683C67">
              <w:rPr>
                <w:noProof/>
                <w:webHidden/>
              </w:rPr>
              <w:tab/>
            </w:r>
            <w:r w:rsidR="00683C67">
              <w:rPr>
                <w:noProof/>
                <w:webHidden/>
              </w:rPr>
              <w:fldChar w:fldCharType="begin"/>
            </w:r>
            <w:r w:rsidR="00683C67">
              <w:rPr>
                <w:noProof/>
                <w:webHidden/>
              </w:rPr>
              <w:instrText xml:space="preserve"> PAGEREF _Toc140286303 \h </w:instrText>
            </w:r>
            <w:r w:rsidR="00683C67">
              <w:rPr>
                <w:noProof/>
                <w:webHidden/>
              </w:rPr>
            </w:r>
            <w:r w:rsidR="00683C67">
              <w:rPr>
                <w:noProof/>
                <w:webHidden/>
              </w:rPr>
              <w:fldChar w:fldCharType="separate"/>
            </w:r>
            <w:r w:rsidR="00683C67">
              <w:rPr>
                <w:noProof/>
                <w:webHidden/>
              </w:rPr>
              <w:t>10</w:t>
            </w:r>
            <w:r w:rsidR="00683C67">
              <w:rPr>
                <w:noProof/>
                <w:webHidden/>
              </w:rPr>
              <w:fldChar w:fldCharType="end"/>
            </w:r>
          </w:hyperlink>
        </w:p>
        <w:p w14:paraId="3B9A7D72" w14:textId="594F7473" w:rsidR="00683C67" w:rsidRDefault="00000000">
          <w:pPr>
            <w:pStyle w:val="TOC2"/>
            <w:rPr>
              <w:rFonts w:asciiTheme="minorHAnsi" w:eastAsiaTheme="minorEastAsia" w:hAnsiTheme="minorHAnsi" w:cstheme="minorBidi"/>
              <w:noProof/>
            </w:rPr>
          </w:pPr>
          <w:hyperlink w:anchor="_Toc140286304" w:history="1">
            <w:r w:rsidR="00683C67" w:rsidRPr="00CE5524">
              <w:rPr>
                <w:rStyle w:val="Hyperlink"/>
                <w:rFonts w:ascii="Calibri" w:hAnsi="Calibri" w:cs="Calibri"/>
                <w:b/>
                <w:bCs/>
                <w:noProof/>
              </w:rPr>
              <w:t>B.</w:t>
            </w:r>
            <w:r w:rsidR="00683C67">
              <w:rPr>
                <w:rFonts w:asciiTheme="minorHAnsi" w:eastAsiaTheme="minorEastAsia" w:hAnsiTheme="minorHAnsi" w:cstheme="minorBidi"/>
                <w:noProof/>
              </w:rPr>
              <w:tab/>
            </w:r>
            <w:r w:rsidR="00683C67" w:rsidRPr="00CE5524">
              <w:rPr>
                <w:rStyle w:val="Hyperlink"/>
                <w:rFonts w:ascii="Calibri" w:hAnsi="Calibri" w:cs="Calibri"/>
                <w:b/>
                <w:bCs/>
                <w:noProof/>
              </w:rPr>
              <w:t>Results Framework:</w:t>
            </w:r>
            <w:r w:rsidR="00683C67">
              <w:rPr>
                <w:noProof/>
                <w:webHidden/>
              </w:rPr>
              <w:tab/>
            </w:r>
            <w:r w:rsidR="00683C67">
              <w:rPr>
                <w:noProof/>
                <w:webHidden/>
              </w:rPr>
              <w:fldChar w:fldCharType="begin"/>
            </w:r>
            <w:r w:rsidR="00683C67">
              <w:rPr>
                <w:noProof/>
                <w:webHidden/>
              </w:rPr>
              <w:instrText xml:space="preserve"> PAGEREF _Toc140286304 \h </w:instrText>
            </w:r>
            <w:r w:rsidR="00683C67">
              <w:rPr>
                <w:noProof/>
                <w:webHidden/>
              </w:rPr>
            </w:r>
            <w:r w:rsidR="00683C67">
              <w:rPr>
                <w:noProof/>
                <w:webHidden/>
              </w:rPr>
              <w:fldChar w:fldCharType="separate"/>
            </w:r>
            <w:r w:rsidR="00683C67">
              <w:rPr>
                <w:noProof/>
                <w:webHidden/>
              </w:rPr>
              <w:t>10</w:t>
            </w:r>
            <w:r w:rsidR="00683C67">
              <w:rPr>
                <w:noProof/>
                <w:webHidden/>
              </w:rPr>
              <w:fldChar w:fldCharType="end"/>
            </w:r>
          </w:hyperlink>
        </w:p>
        <w:p w14:paraId="30CB51CF" w14:textId="49EED73D" w:rsidR="00683C67" w:rsidRDefault="00000000">
          <w:pPr>
            <w:pStyle w:val="TOC2"/>
            <w:rPr>
              <w:rFonts w:asciiTheme="minorHAnsi" w:eastAsiaTheme="minorEastAsia" w:hAnsiTheme="minorHAnsi" w:cstheme="minorBidi"/>
              <w:noProof/>
            </w:rPr>
          </w:pPr>
          <w:hyperlink w:anchor="_Toc140286305" w:history="1">
            <w:r w:rsidR="00683C67" w:rsidRPr="00CE5524">
              <w:rPr>
                <w:rStyle w:val="Hyperlink"/>
                <w:rFonts w:ascii="Calibri" w:hAnsi="Calibri" w:cs="Calibri"/>
                <w:b/>
                <w:bCs/>
                <w:noProof/>
              </w:rPr>
              <w:t>C.</w:t>
            </w:r>
            <w:r w:rsidR="00683C67">
              <w:rPr>
                <w:rFonts w:asciiTheme="minorHAnsi" w:eastAsiaTheme="minorEastAsia" w:hAnsiTheme="minorHAnsi" w:cstheme="minorBidi"/>
                <w:noProof/>
              </w:rPr>
              <w:tab/>
            </w:r>
            <w:r w:rsidR="00683C67" w:rsidRPr="00CE5524">
              <w:rPr>
                <w:rStyle w:val="Hyperlink"/>
                <w:rFonts w:ascii="Calibri" w:hAnsi="Calibri" w:cs="Calibri"/>
                <w:b/>
                <w:bCs/>
                <w:noProof/>
              </w:rPr>
              <w:t>Learning Agenda:</w:t>
            </w:r>
            <w:r w:rsidR="00683C67">
              <w:rPr>
                <w:noProof/>
                <w:webHidden/>
              </w:rPr>
              <w:tab/>
            </w:r>
            <w:r w:rsidR="00683C67">
              <w:rPr>
                <w:noProof/>
                <w:webHidden/>
              </w:rPr>
              <w:fldChar w:fldCharType="begin"/>
            </w:r>
            <w:r w:rsidR="00683C67">
              <w:rPr>
                <w:noProof/>
                <w:webHidden/>
              </w:rPr>
              <w:instrText xml:space="preserve"> PAGEREF _Toc140286305 \h </w:instrText>
            </w:r>
            <w:r w:rsidR="00683C67">
              <w:rPr>
                <w:noProof/>
                <w:webHidden/>
              </w:rPr>
            </w:r>
            <w:r w:rsidR="00683C67">
              <w:rPr>
                <w:noProof/>
                <w:webHidden/>
              </w:rPr>
              <w:fldChar w:fldCharType="separate"/>
            </w:r>
            <w:r w:rsidR="00683C67">
              <w:rPr>
                <w:noProof/>
                <w:webHidden/>
              </w:rPr>
              <w:t>11</w:t>
            </w:r>
            <w:r w:rsidR="00683C67">
              <w:rPr>
                <w:noProof/>
                <w:webHidden/>
              </w:rPr>
              <w:fldChar w:fldCharType="end"/>
            </w:r>
          </w:hyperlink>
        </w:p>
        <w:p w14:paraId="030E5269" w14:textId="7C63ABC2" w:rsidR="00683C67" w:rsidRDefault="00000000">
          <w:pPr>
            <w:pStyle w:val="TOC1"/>
            <w:rPr>
              <w:rFonts w:asciiTheme="minorHAnsi" w:eastAsiaTheme="minorEastAsia" w:hAnsiTheme="minorHAnsi" w:cstheme="minorBidi"/>
              <w:b w:val="0"/>
            </w:rPr>
          </w:pPr>
          <w:hyperlink w:anchor="_Toc140286306" w:history="1">
            <w:r w:rsidR="00683C67" w:rsidRPr="00CE5524">
              <w:rPr>
                <w:rStyle w:val="Hyperlink"/>
              </w:rPr>
              <w:t>IV. KEY RISKS AND MITIGATION MEASURES</w:t>
            </w:r>
            <w:r w:rsidR="00683C67">
              <w:rPr>
                <w:webHidden/>
              </w:rPr>
              <w:tab/>
            </w:r>
            <w:r w:rsidR="00683C67">
              <w:rPr>
                <w:webHidden/>
              </w:rPr>
              <w:fldChar w:fldCharType="begin"/>
            </w:r>
            <w:r w:rsidR="00683C67">
              <w:rPr>
                <w:webHidden/>
              </w:rPr>
              <w:instrText xml:space="preserve"> PAGEREF _Toc140286306 \h </w:instrText>
            </w:r>
            <w:r w:rsidR="00683C67">
              <w:rPr>
                <w:webHidden/>
              </w:rPr>
            </w:r>
            <w:r w:rsidR="00683C67">
              <w:rPr>
                <w:webHidden/>
              </w:rPr>
              <w:fldChar w:fldCharType="separate"/>
            </w:r>
            <w:r w:rsidR="00683C67">
              <w:rPr>
                <w:webHidden/>
              </w:rPr>
              <w:t>11</w:t>
            </w:r>
            <w:r w:rsidR="00683C67">
              <w:rPr>
                <w:webHidden/>
              </w:rPr>
              <w:fldChar w:fldCharType="end"/>
            </w:r>
          </w:hyperlink>
        </w:p>
        <w:p w14:paraId="577C4250" w14:textId="149E0AD3" w:rsidR="00683C67" w:rsidRDefault="00000000">
          <w:pPr>
            <w:pStyle w:val="TOC2"/>
            <w:rPr>
              <w:rFonts w:asciiTheme="minorHAnsi" w:eastAsiaTheme="minorEastAsia" w:hAnsiTheme="minorHAnsi" w:cstheme="minorBidi"/>
              <w:noProof/>
            </w:rPr>
          </w:pPr>
          <w:hyperlink w:anchor="_Toc140286307" w:history="1">
            <w:r w:rsidR="00683C67" w:rsidRPr="00CE5524">
              <w:rPr>
                <w:rStyle w:val="Hyperlink"/>
                <w:rFonts w:ascii="Calibri" w:hAnsi="Calibri" w:cs="Calibri"/>
                <w:b/>
                <w:bCs/>
                <w:noProof/>
              </w:rPr>
              <w:t>A.</w:t>
            </w:r>
            <w:r w:rsidR="00683C67">
              <w:rPr>
                <w:rFonts w:asciiTheme="minorHAnsi" w:eastAsiaTheme="minorEastAsia" w:hAnsiTheme="minorHAnsi" w:cstheme="minorBidi"/>
                <w:noProof/>
              </w:rPr>
              <w:tab/>
            </w:r>
            <w:r w:rsidR="00683C67" w:rsidRPr="00CE5524">
              <w:rPr>
                <w:rStyle w:val="Hyperlink"/>
                <w:rFonts w:ascii="Calibri" w:hAnsi="Calibri" w:cs="Calibri"/>
                <w:b/>
                <w:bCs/>
                <w:noProof/>
              </w:rPr>
              <w:t>Risks Identified:</w:t>
            </w:r>
            <w:r w:rsidR="00683C67">
              <w:rPr>
                <w:noProof/>
                <w:webHidden/>
              </w:rPr>
              <w:tab/>
            </w:r>
            <w:r w:rsidR="00683C67">
              <w:rPr>
                <w:noProof/>
                <w:webHidden/>
              </w:rPr>
              <w:fldChar w:fldCharType="begin"/>
            </w:r>
            <w:r w:rsidR="00683C67">
              <w:rPr>
                <w:noProof/>
                <w:webHidden/>
              </w:rPr>
              <w:instrText xml:space="preserve"> PAGEREF _Toc140286307 \h </w:instrText>
            </w:r>
            <w:r w:rsidR="00683C67">
              <w:rPr>
                <w:noProof/>
                <w:webHidden/>
              </w:rPr>
            </w:r>
            <w:r w:rsidR="00683C67">
              <w:rPr>
                <w:noProof/>
                <w:webHidden/>
              </w:rPr>
              <w:fldChar w:fldCharType="separate"/>
            </w:r>
            <w:r w:rsidR="00683C67">
              <w:rPr>
                <w:noProof/>
                <w:webHidden/>
              </w:rPr>
              <w:t>11</w:t>
            </w:r>
            <w:r w:rsidR="00683C67">
              <w:rPr>
                <w:noProof/>
                <w:webHidden/>
              </w:rPr>
              <w:fldChar w:fldCharType="end"/>
            </w:r>
          </w:hyperlink>
        </w:p>
        <w:p w14:paraId="5508CB6F" w14:textId="0FA6C7FB" w:rsidR="00683C67" w:rsidRDefault="00000000">
          <w:pPr>
            <w:pStyle w:val="TOC2"/>
            <w:rPr>
              <w:rFonts w:asciiTheme="minorHAnsi" w:eastAsiaTheme="minorEastAsia" w:hAnsiTheme="minorHAnsi" w:cstheme="minorBidi"/>
              <w:noProof/>
            </w:rPr>
          </w:pPr>
          <w:hyperlink w:anchor="_Toc140286308" w:history="1">
            <w:r w:rsidR="00683C67" w:rsidRPr="00CE5524">
              <w:rPr>
                <w:rStyle w:val="Hyperlink"/>
                <w:rFonts w:ascii="Calibri" w:hAnsi="Calibri" w:cs="Calibri"/>
                <w:b/>
                <w:bCs/>
                <w:noProof/>
              </w:rPr>
              <w:t>B.</w:t>
            </w:r>
            <w:r w:rsidR="00683C67">
              <w:rPr>
                <w:rFonts w:asciiTheme="minorHAnsi" w:eastAsiaTheme="minorEastAsia" w:hAnsiTheme="minorHAnsi" w:cstheme="minorBidi"/>
                <w:noProof/>
              </w:rPr>
              <w:tab/>
            </w:r>
            <w:r w:rsidR="00683C67" w:rsidRPr="00CE5524">
              <w:rPr>
                <w:rStyle w:val="Hyperlink"/>
                <w:rFonts w:ascii="Calibri" w:hAnsi="Calibri" w:cs="Calibri"/>
                <w:b/>
                <w:bCs/>
                <w:noProof/>
              </w:rPr>
              <w:t>Proposed Action</w:t>
            </w:r>
            <w:r w:rsidR="00683C67">
              <w:rPr>
                <w:noProof/>
                <w:webHidden/>
              </w:rPr>
              <w:tab/>
            </w:r>
            <w:r w:rsidR="00683C67">
              <w:rPr>
                <w:noProof/>
                <w:webHidden/>
              </w:rPr>
              <w:fldChar w:fldCharType="begin"/>
            </w:r>
            <w:r w:rsidR="00683C67">
              <w:rPr>
                <w:noProof/>
                <w:webHidden/>
              </w:rPr>
              <w:instrText xml:space="preserve"> PAGEREF _Toc140286308 \h </w:instrText>
            </w:r>
            <w:r w:rsidR="00683C67">
              <w:rPr>
                <w:noProof/>
                <w:webHidden/>
              </w:rPr>
            </w:r>
            <w:r w:rsidR="00683C67">
              <w:rPr>
                <w:noProof/>
                <w:webHidden/>
              </w:rPr>
              <w:fldChar w:fldCharType="separate"/>
            </w:r>
            <w:r w:rsidR="00683C67">
              <w:rPr>
                <w:noProof/>
                <w:webHidden/>
              </w:rPr>
              <w:t>12</w:t>
            </w:r>
            <w:r w:rsidR="00683C67">
              <w:rPr>
                <w:noProof/>
                <w:webHidden/>
              </w:rPr>
              <w:fldChar w:fldCharType="end"/>
            </w:r>
          </w:hyperlink>
        </w:p>
        <w:p w14:paraId="4D714008" w14:textId="4CEC663E" w:rsidR="00683C67" w:rsidRDefault="00000000">
          <w:pPr>
            <w:pStyle w:val="TOC1"/>
            <w:rPr>
              <w:rFonts w:asciiTheme="minorHAnsi" w:eastAsiaTheme="minorEastAsia" w:hAnsiTheme="minorHAnsi" w:cstheme="minorBidi"/>
              <w:b w:val="0"/>
            </w:rPr>
          </w:pPr>
          <w:hyperlink w:anchor="_Toc140286309" w:history="1">
            <w:r w:rsidR="00683C67" w:rsidRPr="00CE5524">
              <w:rPr>
                <w:rStyle w:val="Hyperlink"/>
              </w:rPr>
              <w:t>Attachments</w:t>
            </w:r>
            <w:r w:rsidR="00683C67">
              <w:rPr>
                <w:webHidden/>
              </w:rPr>
              <w:tab/>
            </w:r>
            <w:r w:rsidR="00683C67">
              <w:rPr>
                <w:webHidden/>
              </w:rPr>
              <w:fldChar w:fldCharType="begin"/>
            </w:r>
            <w:r w:rsidR="00683C67">
              <w:rPr>
                <w:webHidden/>
              </w:rPr>
              <w:instrText xml:space="preserve"> PAGEREF _Toc140286309 \h </w:instrText>
            </w:r>
            <w:r w:rsidR="00683C67">
              <w:rPr>
                <w:webHidden/>
              </w:rPr>
            </w:r>
            <w:r w:rsidR="00683C67">
              <w:rPr>
                <w:webHidden/>
              </w:rPr>
              <w:fldChar w:fldCharType="separate"/>
            </w:r>
            <w:r w:rsidR="00683C67">
              <w:rPr>
                <w:webHidden/>
              </w:rPr>
              <w:t>13</w:t>
            </w:r>
            <w:r w:rsidR="00683C67">
              <w:rPr>
                <w:webHidden/>
              </w:rPr>
              <w:fldChar w:fldCharType="end"/>
            </w:r>
          </w:hyperlink>
        </w:p>
        <w:p w14:paraId="0CB26387" w14:textId="4E6BF789" w:rsidR="00683C67" w:rsidRDefault="00000000">
          <w:pPr>
            <w:pStyle w:val="TOC2"/>
            <w:rPr>
              <w:rFonts w:asciiTheme="minorHAnsi" w:eastAsiaTheme="minorEastAsia" w:hAnsiTheme="minorHAnsi" w:cstheme="minorBidi"/>
              <w:noProof/>
            </w:rPr>
          </w:pPr>
          <w:hyperlink w:anchor="_Toc140286310" w:history="1">
            <w:r w:rsidR="00683C67" w:rsidRPr="00CE5524">
              <w:rPr>
                <w:rStyle w:val="Hyperlink"/>
                <w:b/>
                <w:noProof/>
              </w:rPr>
              <w:t>Attachment 1: WE-FI Results Framework</w:t>
            </w:r>
            <w:r w:rsidR="00683C67">
              <w:rPr>
                <w:noProof/>
                <w:webHidden/>
              </w:rPr>
              <w:tab/>
            </w:r>
            <w:r w:rsidR="00683C67">
              <w:rPr>
                <w:noProof/>
                <w:webHidden/>
              </w:rPr>
              <w:fldChar w:fldCharType="begin"/>
            </w:r>
            <w:r w:rsidR="00683C67">
              <w:rPr>
                <w:noProof/>
                <w:webHidden/>
              </w:rPr>
              <w:instrText xml:space="preserve"> PAGEREF _Toc140286310 \h </w:instrText>
            </w:r>
            <w:r w:rsidR="00683C67">
              <w:rPr>
                <w:noProof/>
                <w:webHidden/>
              </w:rPr>
            </w:r>
            <w:r w:rsidR="00683C67">
              <w:rPr>
                <w:noProof/>
                <w:webHidden/>
              </w:rPr>
              <w:fldChar w:fldCharType="separate"/>
            </w:r>
            <w:r w:rsidR="00683C67">
              <w:rPr>
                <w:noProof/>
                <w:webHidden/>
              </w:rPr>
              <w:t>13</w:t>
            </w:r>
            <w:r w:rsidR="00683C67">
              <w:rPr>
                <w:noProof/>
                <w:webHidden/>
              </w:rPr>
              <w:fldChar w:fldCharType="end"/>
            </w:r>
          </w:hyperlink>
        </w:p>
        <w:p w14:paraId="32A0E5BF" w14:textId="4F8ABBD3" w:rsidR="00683C67" w:rsidRDefault="00000000">
          <w:pPr>
            <w:pStyle w:val="TOC2"/>
            <w:rPr>
              <w:rFonts w:asciiTheme="minorHAnsi" w:eastAsiaTheme="minorEastAsia" w:hAnsiTheme="minorHAnsi" w:cstheme="minorBidi"/>
              <w:noProof/>
            </w:rPr>
          </w:pPr>
          <w:hyperlink w:anchor="_Toc140286311" w:history="1">
            <w:r w:rsidR="00683C67" w:rsidRPr="00CE5524">
              <w:rPr>
                <w:rStyle w:val="Hyperlink"/>
                <w:b/>
                <w:bCs/>
                <w:noProof/>
              </w:rPr>
              <w:t>Attachment 2: Risk Framework</w:t>
            </w:r>
            <w:r w:rsidR="00683C67">
              <w:rPr>
                <w:noProof/>
                <w:webHidden/>
              </w:rPr>
              <w:tab/>
            </w:r>
            <w:r w:rsidR="00683C67">
              <w:rPr>
                <w:noProof/>
                <w:webHidden/>
              </w:rPr>
              <w:fldChar w:fldCharType="begin"/>
            </w:r>
            <w:r w:rsidR="00683C67">
              <w:rPr>
                <w:noProof/>
                <w:webHidden/>
              </w:rPr>
              <w:instrText xml:space="preserve"> PAGEREF _Toc140286311 \h </w:instrText>
            </w:r>
            <w:r w:rsidR="00683C67">
              <w:rPr>
                <w:noProof/>
                <w:webHidden/>
              </w:rPr>
            </w:r>
            <w:r w:rsidR="00683C67">
              <w:rPr>
                <w:noProof/>
                <w:webHidden/>
              </w:rPr>
              <w:fldChar w:fldCharType="separate"/>
            </w:r>
            <w:r w:rsidR="00683C67">
              <w:rPr>
                <w:noProof/>
                <w:webHidden/>
              </w:rPr>
              <w:t>13</w:t>
            </w:r>
            <w:r w:rsidR="00683C67">
              <w:rPr>
                <w:noProof/>
                <w:webHidden/>
              </w:rPr>
              <w:fldChar w:fldCharType="end"/>
            </w:r>
          </w:hyperlink>
        </w:p>
        <w:p w14:paraId="70DC85FC" w14:textId="619A9099" w:rsidR="001A69F9" w:rsidRDefault="001A69F9">
          <w:r w:rsidRPr="00627319">
            <w:rPr>
              <w:rFonts w:asciiTheme="minorHAnsi" w:hAnsiTheme="minorHAnsi" w:cstheme="minorHAnsi"/>
              <w:bCs/>
            </w:rPr>
            <w:fldChar w:fldCharType="end"/>
          </w:r>
        </w:p>
      </w:sdtContent>
    </w:sdt>
    <w:p w14:paraId="0D1CE2DA" w14:textId="77777777" w:rsidR="00A47B98" w:rsidRDefault="00A47B98" w:rsidP="1ED7730E">
      <w:pPr>
        <w:pStyle w:val="Heading1"/>
        <w:sectPr w:rsidR="00A47B98" w:rsidSect="00B50075">
          <w:headerReference w:type="default" r:id="rId17"/>
          <w:footerReference w:type="default" r:id="rId18"/>
          <w:pgSz w:w="12240" w:h="15840" w:code="1"/>
          <w:pgMar w:top="900" w:right="1440" w:bottom="1440" w:left="1440" w:header="450" w:footer="720" w:gutter="0"/>
          <w:pgNumType w:fmt="lowerRoman" w:start="1"/>
          <w:cols w:space="720"/>
          <w:docGrid w:linePitch="360"/>
        </w:sectPr>
      </w:pPr>
    </w:p>
    <w:p w14:paraId="0352867C" w14:textId="0FAAF9B4" w:rsidR="00B50075" w:rsidRPr="00C95B61" w:rsidRDefault="00252D50" w:rsidP="00252D50">
      <w:pPr>
        <w:pStyle w:val="Heading1"/>
        <w:spacing w:before="0" w:line="240" w:lineRule="auto"/>
        <w:rPr>
          <w:b/>
          <w:bCs/>
        </w:rPr>
      </w:pPr>
      <w:bookmarkStart w:id="1" w:name="_Toc140286295"/>
      <w:r>
        <w:rPr>
          <w:b/>
          <w:bCs/>
        </w:rPr>
        <w:lastRenderedPageBreak/>
        <w:t xml:space="preserve">I. </w:t>
      </w:r>
      <w:bookmarkStart w:id="2" w:name="_Toc133747611"/>
      <w:bookmarkStart w:id="3" w:name="_Toc133876496"/>
      <w:bookmarkStart w:id="4" w:name="_Toc133747612"/>
      <w:bookmarkStart w:id="5" w:name="_Toc133876497"/>
      <w:bookmarkStart w:id="6" w:name="_Toc133747613"/>
      <w:bookmarkStart w:id="7" w:name="_Toc133876498"/>
      <w:bookmarkStart w:id="8" w:name="_Toc133747614"/>
      <w:bookmarkStart w:id="9" w:name="_Toc133876499"/>
      <w:bookmarkStart w:id="10" w:name="_Toc133747615"/>
      <w:bookmarkStart w:id="11" w:name="_Toc133876500"/>
      <w:bookmarkStart w:id="12" w:name="_Toc133747616"/>
      <w:bookmarkStart w:id="13" w:name="_Toc133876501"/>
      <w:bookmarkStart w:id="14" w:name="_Toc133747617"/>
      <w:bookmarkStart w:id="15" w:name="_Toc133876502"/>
      <w:bookmarkStart w:id="16" w:name="_Toc133747618"/>
      <w:bookmarkStart w:id="17" w:name="_Toc133876503"/>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B50075" w:rsidRPr="00C95B61">
        <w:rPr>
          <w:b/>
          <w:bCs/>
        </w:rPr>
        <w:t>WE-FI THEMATIC REQUEST – DATA SHEET</w:t>
      </w:r>
      <w:bookmarkEnd w:id="1"/>
    </w:p>
    <w:p w14:paraId="17ECB423" w14:textId="298466FE" w:rsidR="00B22E66" w:rsidRDefault="00105F88" w:rsidP="00252D50">
      <w:pPr>
        <w:spacing w:after="0" w:line="240" w:lineRule="auto"/>
        <w:rPr>
          <w:rFonts w:asciiTheme="minorHAnsi" w:hAnsiTheme="minorHAnsi" w:cstheme="minorHAnsi"/>
          <w:b/>
          <w:sz w:val="24"/>
          <w:szCs w:val="24"/>
        </w:rPr>
      </w:pPr>
      <w:r w:rsidRPr="00911C93">
        <w:rPr>
          <w:rFonts w:asciiTheme="minorHAnsi" w:hAnsiTheme="minorHAnsi" w:cstheme="minorHAnsi"/>
          <w:b/>
          <w:sz w:val="24"/>
          <w:szCs w:val="24"/>
        </w:rPr>
        <w:t>BASIC INFORMATION</w:t>
      </w:r>
    </w:p>
    <w:p w14:paraId="576FD618" w14:textId="77777777" w:rsidR="00B50075" w:rsidRPr="00B50075" w:rsidRDefault="00B50075" w:rsidP="00B50075">
      <w:pPr>
        <w:spacing w:after="0" w:line="240" w:lineRule="auto"/>
        <w:rPr>
          <w:sz w:val="10"/>
          <w:szCs w:val="10"/>
        </w:rPr>
      </w:pPr>
    </w:p>
    <w:tbl>
      <w:tblPr>
        <w:tblStyle w:val="TableGrid"/>
        <w:tblW w:w="9462" w:type="dxa"/>
        <w:tblInd w:w="-120" w:type="dxa"/>
        <w:tblCellMar>
          <w:left w:w="115" w:type="dxa"/>
          <w:right w:w="115" w:type="dxa"/>
        </w:tblCellMar>
        <w:tblLook w:val="04A0" w:firstRow="1" w:lastRow="0" w:firstColumn="1" w:lastColumn="0" w:noHBand="0" w:noVBand="1"/>
      </w:tblPr>
      <w:tblGrid>
        <w:gridCol w:w="6"/>
        <w:gridCol w:w="4001"/>
        <w:gridCol w:w="5455"/>
      </w:tblGrid>
      <w:tr w:rsidR="00524187" w:rsidRPr="00CB232D" w14:paraId="16983B39" w14:textId="77777777" w:rsidTr="789EA264">
        <w:trPr>
          <w:gridBefore w:val="1"/>
          <w:wBefore w:w="6" w:type="dxa"/>
          <w:trHeight w:val="20"/>
        </w:trPr>
        <w:tc>
          <w:tcPr>
            <w:tcW w:w="4001" w:type="dxa"/>
          </w:tcPr>
          <w:p w14:paraId="066D64EE" w14:textId="77777777" w:rsidR="00E607B8" w:rsidRPr="00151EA8" w:rsidRDefault="00E607B8" w:rsidP="00CD36BC">
            <w:pPr>
              <w:spacing w:after="0" w:line="240" w:lineRule="auto"/>
              <w:ind w:left="360" w:hanging="270"/>
              <w:rPr>
                <w:rFonts w:asciiTheme="minorHAnsi" w:hAnsiTheme="minorHAnsi" w:cstheme="minorHAnsi"/>
              </w:rPr>
            </w:pPr>
            <w:r w:rsidRPr="00151EA8">
              <w:rPr>
                <w:rFonts w:asciiTheme="minorHAnsi" w:hAnsiTheme="minorHAnsi" w:cstheme="minorHAnsi"/>
              </w:rPr>
              <w:t>IP</w:t>
            </w:r>
            <w:r w:rsidRPr="00CB232D">
              <w:rPr>
                <w:rFonts w:asciiTheme="minorHAnsi" w:hAnsiTheme="minorHAnsi" w:cstheme="minorHAnsi"/>
              </w:rPr>
              <w:t xml:space="preserve"> Name </w:t>
            </w:r>
          </w:p>
        </w:tc>
        <w:tc>
          <w:tcPr>
            <w:tcW w:w="5455" w:type="dxa"/>
          </w:tcPr>
          <w:p w14:paraId="2DC5C160" w14:textId="31A2DF2B" w:rsidR="00E607B8" w:rsidRPr="00B50075" w:rsidRDefault="00E13AF1" w:rsidP="00B50075">
            <w:pPr>
              <w:spacing w:after="0" w:line="240" w:lineRule="auto"/>
              <w:ind w:left="360" w:hanging="300"/>
              <w:rPr>
                <w:rFonts w:asciiTheme="minorHAnsi" w:hAnsiTheme="minorHAnsi" w:cstheme="minorHAnsi"/>
              </w:rPr>
            </w:pPr>
            <w:r w:rsidRPr="00B50075">
              <w:rPr>
                <w:rFonts w:asciiTheme="minorHAnsi" w:hAnsiTheme="minorHAnsi" w:cstheme="minorHAnsi"/>
              </w:rPr>
              <w:t xml:space="preserve">Islamic Development Bank </w:t>
            </w:r>
            <w:r w:rsidR="00B50075">
              <w:rPr>
                <w:rFonts w:asciiTheme="minorHAnsi" w:hAnsiTheme="minorHAnsi" w:cstheme="minorHAnsi"/>
              </w:rPr>
              <w:t>(</w:t>
            </w:r>
            <w:proofErr w:type="spellStart"/>
            <w:r w:rsidR="00B50075">
              <w:rPr>
                <w:rFonts w:asciiTheme="minorHAnsi" w:hAnsiTheme="minorHAnsi" w:cstheme="minorHAnsi"/>
              </w:rPr>
              <w:t>IsDB</w:t>
            </w:r>
            <w:proofErr w:type="spellEnd"/>
            <w:r w:rsidR="00B50075">
              <w:rPr>
                <w:rFonts w:asciiTheme="minorHAnsi" w:hAnsiTheme="minorHAnsi" w:cstheme="minorHAnsi"/>
              </w:rPr>
              <w:t>)</w:t>
            </w:r>
          </w:p>
        </w:tc>
      </w:tr>
      <w:tr w:rsidR="00524187" w:rsidRPr="00CB232D" w14:paraId="7132B313" w14:textId="77777777" w:rsidTr="00094963">
        <w:trPr>
          <w:gridBefore w:val="1"/>
          <w:wBefore w:w="6" w:type="dxa"/>
          <w:trHeight w:val="20"/>
        </w:trPr>
        <w:tc>
          <w:tcPr>
            <w:tcW w:w="4001" w:type="dxa"/>
          </w:tcPr>
          <w:p w14:paraId="6EC76B9E" w14:textId="14885726" w:rsidR="005F1009" w:rsidRPr="00151EA8" w:rsidRDefault="005F1009" w:rsidP="00151EA8">
            <w:pPr>
              <w:spacing w:after="0" w:line="240" w:lineRule="auto"/>
              <w:ind w:left="360" w:hanging="270"/>
              <w:rPr>
                <w:rFonts w:asciiTheme="minorHAnsi" w:hAnsiTheme="minorHAnsi" w:cstheme="minorHAnsi"/>
              </w:rPr>
            </w:pPr>
            <w:r w:rsidRPr="00151EA8">
              <w:rPr>
                <w:rFonts w:asciiTheme="minorHAnsi" w:hAnsiTheme="minorHAnsi" w:cstheme="minorHAnsi"/>
              </w:rPr>
              <w:t>Program/Project Name:</w:t>
            </w:r>
            <w:r w:rsidR="00AB4397" w:rsidRPr="00151EA8">
              <w:rPr>
                <w:rFonts w:asciiTheme="minorHAnsi" w:hAnsiTheme="minorHAnsi" w:cstheme="minorHAnsi"/>
              </w:rPr>
              <w:t xml:space="preserve"> </w:t>
            </w:r>
          </w:p>
        </w:tc>
        <w:tc>
          <w:tcPr>
            <w:tcW w:w="5455" w:type="dxa"/>
            <w:vAlign w:val="center"/>
          </w:tcPr>
          <w:p w14:paraId="7378827C" w14:textId="2D480667" w:rsidR="005F1009" w:rsidRPr="00B50075" w:rsidRDefault="3320498D" w:rsidP="00094963">
            <w:pPr>
              <w:spacing w:after="0" w:line="240" w:lineRule="auto"/>
              <w:ind w:left="360" w:hanging="300"/>
              <w:rPr>
                <w:rFonts w:asciiTheme="minorHAnsi" w:hAnsiTheme="minorHAnsi" w:cstheme="minorBidi"/>
              </w:rPr>
            </w:pPr>
            <w:r w:rsidRPr="789EA264">
              <w:rPr>
                <w:rFonts w:asciiTheme="minorHAnsi" w:hAnsiTheme="minorHAnsi" w:cstheme="minorBidi"/>
              </w:rPr>
              <w:t>Khadijah WE Code: Catalyzing Women’s</w:t>
            </w:r>
            <w:r w:rsidR="002E62BF">
              <w:rPr>
                <w:rFonts w:asciiTheme="minorHAnsi" w:hAnsiTheme="minorHAnsi" w:cstheme="minorBidi"/>
              </w:rPr>
              <w:t xml:space="preserve"> </w:t>
            </w:r>
            <w:r w:rsidRPr="789EA264">
              <w:rPr>
                <w:rFonts w:asciiTheme="minorHAnsi" w:hAnsiTheme="minorHAnsi" w:cstheme="minorBidi"/>
              </w:rPr>
              <w:t xml:space="preserve">Entrepreneurship in Islamic Finance </w:t>
            </w:r>
          </w:p>
        </w:tc>
      </w:tr>
      <w:tr w:rsidR="00524187" w:rsidRPr="00CB232D" w14:paraId="79464C16" w14:textId="77777777" w:rsidTr="789EA264">
        <w:trPr>
          <w:gridBefore w:val="1"/>
          <w:wBefore w:w="6" w:type="dxa"/>
          <w:trHeight w:val="20"/>
        </w:trPr>
        <w:tc>
          <w:tcPr>
            <w:tcW w:w="4001" w:type="dxa"/>
          </w:tcPr>
          <w:p w14:paraId="6BE7058B" w14:textId="4AAC52FC" w:rsidR="0091146A" w:rsidRPr="00151EA8" w:rsidRDefault="0091146A" w:rsidP="004177B4">
            <w:pPr>
              <w:spacing w:after="0" w:line="240" w:lineRule="auto"/>
              <w:ind w:left="360" w:hanging="270"/>
              <w:rPr>
                <w:rFonts w:asciiTheme="minorHAnsi" w:hAnsiTheme="minorHAnsi" w:cstheme="minorHAnsi"/>
              </w:rPr>
            </w:pPr>
            <w:r>
              <w:rPr>
                <w:rFonts w:asciiTheme="minorHAnsi" w:hAnsiTheme="minorHAnsi" w:cstheme="minorHAnsi"/>
              </w:rPr>
              <w:t>Country</w:t>
            </w:r>
            <w:r w:rsidR="00B91B83">
              <w:rPr>
                <w:rFonts w:asciiTheme="minorHAnsi" w:hAnsiTheme="minorHAnsi" w:cstheme="minorHAnsi"/>
              </w:rPr>
              <w:t>(s)</w:t>
            </w:r>
            <w:r>
              <w:rPr>
                <w:rFonts w:asciiTheme="minorHAnsi" w:hAnsiTheme="minorHAnsi" w:cstheme="minorHAnsi"/>
              </w:rPr>
              <w:t xml:space="preserve"> </w:t>
            </w:r>
          </w:p>
        </w:tc>
        <w:tc>
          <w:tcPr>
            <w:tcW w:w="5455" w:type="dxa"/>
          </w:tcPr>
          <w:p w14:paraId="18CC863B" w14:textId="63F5E13A" w:rsidR="0091146A" w:rsidRPr="00B50075" w:rsidRDefault="00E13AF1" w:rsidP="00B50075">
            <w:pPr>
              <w:spacing w:before="120" w:after="0" w:line="240" w:lineRule="auto"/>
              <w:ind w:left="360" w:hanging="300"/>
              <w:rPr>
                <w:rFonts w:asciiTheme="minorHAnsi" w:hAnsiTheme="minorHAnsi" w:cstheme="minorHAnsi"/>
              </w:rPr>
            </w:pPr>
            <w:r w:rsidRPr="00B50075">
              <w:rPr>
                <w:rFonts w:asciiTheme="minorHAnsi" w:hAnsiTheme="minorHAnsi" w:cstheme="minorHAnsi"/>
              </w:rPr>
              <w:t>Indonesia</w:t>
            </w:r>
          </w:p>
        </w:tc>
      </w:tr>
      <w:tr w:rsidR="00524187" w:rsidRPr="00CB232D" w14:paraId="74623DDD" w14:textId="77777777" w:rsidTr="0002436E">
        <w:trPr>
          <w:gridBefore w:val="1"/>
          <w:wBefore w:w="6" w:type="dxa"/>
          <w:trHeight w:val="323"/>
        </w:trPr>
        <w:tc>
          <w:tcPr>
            <w:tcW w:w="4001" w:type="dxa"/>
          </w:tcPr>
          <w:p w14:paraId="6F53C6E4" w14:textId="519430EB" w:rsidR="00F26FAE" w:rsidRPr="00AD4F6A" w:rsidRDefault="004E2E1B" w:rsidP="00AB4397">
            <w:pPr>
              <w:spacing w:after="0" w:line="240" w:lineRule="auto"/>
              <w:ind w:left="360" w:hanging="270"/>
              <w:rPr>
                <w:rFonts w:asciiTheme="minorHAnsi" w:hAnsiTheme="minorHAnsi" w:cstheme="minorHAnsi"/>
              </w:rPr>
            </w:pPr>
            <w:r w:rsidRPr="00AD4F6A">
              <w:rPr>
                <w:rFonts w:asciiTheme="minorHAnsi" w:hAnsiTheme="minorHAnsi" w:cstheme="minorHAnsi"/>
              </w:rPr>
              <w:t xml:space="preserve"># </w:t>
            </w:r>
            <w:proofErr w:type="gramStart"/>
            <w:r w:rsidRPr="00AD4F6A">
              <w:rPr>
                <w:rFonts w:asciiTheme="minorHAnsi" w:hAnsiTheme="minorHAnsi" w:cstheme="minorHAnsi"/>
              </w:rPr>
              <w:t>of</w:t>
            </w:r>
            <w:proofErr w:type="gramEnd"/>
            <w:r w:rsidRPr="00AD4F6A">
              <w:rPr>
                <w:rFonts w:asciiTheme="minorHAnsi" w:hAnsiTheme="minorHAnsi" w:cstheme="minorHAnsi"/>
              </w:rPr>
              <w:t xml:space="preserve"> </w:t>
            </w:r>
            <w:r w:rsidR="00085346" w:rsidRPr="00AD4F6A">
              <w:rPr>
                <w:rFonts w:asciiTheme="minorHAnsi" w:hAnsiTheme="minorHAnsi" w:cstheme="minorHAnsi"/>
              </w:rPr>
              <w:t>partners engaged through the Pilot</w:t>
            </w:r>
            <w:r w:rsidR="00F26FAE" w:rsidRPr="00AD4F6A">
              <w:rPr>
                <w:rFonts w:asciiTheme="minorHAnsi" w:hAnsiTheme="minorHAnsi" w:cstheme="minorHAnsi"/>
              </w:rPr>
              <w:t xml:space="preserve"> </w:t>
            </w:r>
          </w:p>
        </w:tc>
        <w:tc>
          <w:tcPr>
            <w:tcW w:w="5455" w:type="dxa"/>
          </w:tcPr>
          <w:p w14:paraId="7C02040C" w14:textId="085D821A" w:rsidR="00F26FAE" w:rsidRPr="00AD4F6A" w:rsidRDefault="0002436E" w:rsidP="00B50075">
            <w:pPr>
              <w:spacing w:after="0" w:line="240" w:lineRule="auto"/>
              <w:ind w:left="360" w:hanging="300"/>
              <w:rPr>
                <w:rFonts w:asciiTheme="minorHAnsi" w:hAnsiTheme="minorHAnsi" w:cstheme="minorHAnsi"/>
              </w:rPr>
            </w:pPr>
            <w:r>
              <w:rPr>
                <w:rFonts w:asciiTheme="minorHAnsi" w:hAnsiTheme="minorHAnsi" w:cstheme="minorHAnsi"/>
              </w:rPr>
              <w:t>10</w:t>
            </w:r>
          </w:p>
        </w:tc>
      </w:tr>
      <w:tr w:rsidR="00524187" w:rsidRPr="00CB232D" w14:paraId="10D37406" w14:textId="77777777" w:rsidTr="789EA264">
        <w:trPr>
          <w:gridBefore w:val="1"/>
          <w:wBefore w:w="6" w:type="dxa"/>
          <w:trHeight w:val="125"/>
        </w:trPr>
        <w:tc>
          <w:tcPr>
            <w:tcW w:w="4001" w:type="dxa"/>
          </w:tcPr>
          <w:p w14:paraId="6E35ECBF" w14:textId="1B7CC424" w:rsidR="005F1009" w:rsidRPr="00151EA8" w:rsidRDefault="005F1009" w:rsidP="00151EA8">
            <w:pPr>
              <w:spacing w:after="0" w:line="240" w:lineRule="auto"/>
              <w:ind w:left="360" w:hanging="270"/>
              <w:rPr>
                <w:rFonts w:asciiTheme="minorHAnsi" w:hAnsiTheme="minorHAnsi" w:cstheme="minorHAnsi"/>
              </w:rPr>
            </w:pPr>
            <w:r w:rsidRPr="00CB232D">
              <w:rPr>
                <w:rFonts w:asciiTheme="minorHAnsi" w:hAnsiTheme="minorHAnsi" w:cstheme="minorHAnsi"/>
              </w:rPr>
              <w:t>Private Sector, Public Sector or Both</w:t>
            </w:r>
          </w:p>
        </w:tc>
        <w:tc>
          <w:tcPr>
            <w:tcW w:w="5455" w:type="dxa"/>
          </w:tcPr>
          <w:p w14:paraId="25C850E0" w14:textId="67F3EA56" w:rsidR="005F1009" w:rsidRPr="00B50075" w:rsidRDefault="001B0A41" w:rsidP="00B50075">
            <w:pPr>
              <w:spacing w:after="0" w:line="240" w:lineRule="auto"/>
              <w:ind w:left="360" w:hanging="300"/>
              <w:rPr>
                <w:rFonts w:asciiTheme="minorHAnsi" w:hAnsiTheme="minorHAnsi" w:cstheme="minorHAnsi"/>
                <w:i/>
                <w:iCs/>
              </w:rPr>
            </w:pPr>
            <w:r w:rsidRPr="00B50075">
              <w:rPr>
                <w:rFonts w:asciiTheme="minorHAnsi" w:hAnsiTheme="minorHAnsi" w:cstheme="minorHAnsi"/>
                <w:i/>
                <w:iCs/>
              </w:rPr>
              <w:t xml:space="preserve">Both </w:t>
            </w:r>
          </w:p>
        </w:tc>
      </w:tr>
      <w:tr w:rsidR="00524187" w:rsidRPr="00CB232D" w14:paraId="48488835" w14:textId="77777777" w:rsidTr="789EA264">
        <w:trPr>
          <w:gridBefore w:val="1"/>
          <w:wBefore w:w="6" w:type="dxa"/>
          <w:trHeight w:val="20"/>
        </w:trPr>
        <w:tc>
          <w:tcPr>
            <w:tcW w:w="4001" w:type="dxa"/>
          </w:tcPr>
          <w:p w14:paraId="1B16CB12" w14:textId="77777777" w:rsidR="005F1009" w:rsidRPr="00151EA8" w:rsidRDefault="005F1009" w:rsidP="00151EA8">
            <w:pPr>
              <w:spacing w:after="0" w:line="240" w:lineRule="auto"/>
              <w:ind w:left="360" w:hanging="270"/>
              <w:rPr>
                <w:rFonts w:asciiTheme="minorHAnsi" w:hAnsiTheme="minorHAnsi" w:cstheme="minorHAnsi"/>
              </w:rPr>
            </w:pPr>
            <w:r w:rsidRPr="00CB232D">
              <w:rPr>
                <w:rFonts w:asciiTheme="minorHAnsi" w:hAnsiTheme="minorHAnsi" w:cstheme="minorHAnsi"/>
              </w:rPr>
              <w:t xml:space="preserve">Implementation </w:t>
            </w:r>
            <w:r w:rsidR="006761C7" w:rsidRPr="00CB232D">
              <w:rPr>
                <w:rFonts w:asciiTheme="minorHAnsi" w:hAnsiTheme="minorHAnsi" w:cstheme="minorHAnsi"/>
              </w:rPr>
              <w:t>Start Date</w:t>
            </w:r>
            <w:r w:rsidRPr="00CB232D">
              <w:rPr>
                <w:rFonts w:asciiTheme="minorHAnsi" w:hAnsiTheme="minorHAnsi" w:cstheme="minorHAnsi"/>
              </w:rPr>
              <w:t xml:space="preserve"> </w:t>
            </w:r>
          </w:p>
        </w:tc>
        <w:tc>
          <w:tcPr>
            <w:tcW w:w="5455" w:type="dxa"/>
          </w:tcPr>
          <w:p w14:paraId="5479308E" w14:textId="0A95B54A" w:rsidR="005F1009" w:rsidRPr="00B50075" w:rsidRDefault="60F49D3B" w:rsidP="00AD104C">
            <w:pPr>
              <w:spacing w:after="0" w:line="240" w:lineRule="auto"/>
              <w:rPr>
                <w:rFonts w:asciiTheme="minorHAnsi" w:hAnsiTheme="minorHAnsi" w:cstheme="minorBidi"/>
                <w:i/>
                <w:iCs/>
              </w:rPr>
            </w:pPr>
            <w:r w:rsidRPr="789EA264">
              <w:rPr>
                <w:rFonts w:asciiTheme="minorHAnsi" w:hAnsiTheme="minorHAnsi" w:cstheme="minorBidi"/>
                <w:i/>
                <w:iCs/>
              </w:rPr>
              <w:t>November</w:t>
            </w:r>
            <w:r w:rsidR="001B0A41" w:rsidRPr="789EA264">
              <w:rPr>
                <w:rFonts w:asciiTheme="minorHAnsi" w:hAnsiTheme="minorHAnsi" w:cstheme="minorBidi"/>
                <w:i/>
                <w:iCs/>
              </w:rPr>
              <w:t xml:space="preserve"> 2023</w:t>
            </w:r>
          </w:p>
        </w:tc>
      </w:tr>
      <w:tr w:rsidR="00D30B99" w:rsidRPr="00CB232D" w14:paraId="5461B1CA" w14:textId="77777777" w:rsidTr="789EA264">
        <w:trPr>
          <w:gridBefore w:val="1"/>
          <w:wBefore w:w="6" w:type="dxa"/>
          <w:trHeight w:val="20"/>
        </w:trPr>
        <w:tc>
          <w:tcPr>
            <w:tcW w:w="4001" w:type="dxa"/>
            <w:shd w:val="clear" w:color="auto" w:fill="auto"/>
          </w:tcPr>
          <w:p w14:paraId="219E442E" w14:textId="433B3A29" w:rsidR="006761C7" w:rsidRPr="00B52BDE" w:rsidRDefault="001F30E8" w:rsidP="00AB4397">
            <w:pPr>
              <w:spacing w:after="0" w:line="240" w:lineRule="auto"/>
              <w:ind w:left="360" w:hanging="270"/>
              <w:rPr>
                <w:rFonts w:asciiTheme="minorHAnsi" w:hAnsiTheme="minorHAnsi" w:cstheme="minorHAnsi"/>
              </w:rPr>
            </w:pPr>
            <w:r w:rsidRPr="00B52BDE">
              <w:rPr>
                <w:rFonts w:asciiTheme="minorHAnsi" w:hAnsiTheme="minorHAnsi" w:cstheme="minorHAnsi"/>
              </w:rPr>
              <w:t xml:space="preserve">Commitment </w:t>
            </w:r>
            <w:r w:rsidR="006761C7" w:rsidRPr="00B52BDE">
              <w:rPr>
                <w:rFonts w:asciiTheme="minorHAnsi" w:hAnsiTheme="minorHAnsi" w:cstheme="minorHAnsi"/>
              </w:rPr>
              <w:t xml:space="preserve">End Date </w:t>
            </w:r>
          </w:p>
        </w:tc>
        <w:tc>
          <w:tcPr>
            <w:tcW w:w="5455" w:type="dxa"/>
            <w:shd w:val="clear" w:color="auto" w:fill="auto"/>
          </w:tcPr>
          <w:p w14:paraId="4FAA53E7" w14:textId="67C58928" w:rsidR="006761C7" w:rsidRPr="00B50075" w:rsidRDefault="005747CB" w:rsidP="00A76ED4">
            <w:pPr>
              <w:spacing w:after="0" w:line="240" w:lineRule="auto"/>
              <w:rPr>
                <w:rFonts w:asciiTheme="minorHAnsi" w:hAnsiTheme="minorHAnsi" w:cstheme="minorHAnsi"/>
                <w:i/>
                <w:iCs/>
              </w:rPr>
            </w:pPr>
            <w:r w:rsidRPr="00B50075">
              <w:rPr>
                <w:rFonts w:asciiTheme="minorHAnsi" w:hAnsiTheme="minorHAnsi" w:cstheme="minorHAnsi"/>
                <w:i/>
                <w:iCs/>
              </w:rPr>
              <w:t>June 30</w:t>
            </w:r>
            <w:r w:rsidRPr="00B50075">
              <w:rPr>
                <w:rFonts w:asciiTheme="minorHAnsi" w:hAnsiTheme="minorHAnsi" w:cstheme="minorHAnsi"/>
                <w:i/>
                <w:iCs/>
                <w:vertAlign w:val="superscript"/>
              </w:rPr>
              <w:t xml:space="preserve">th, </w:t>
            </w:r>
            <w:r w:rsidRPr="00B50075">
              <w:rPr>
                <w:rFonts w:asciiTheme="minorHAnsi" w:hAnsiTheme="minorHAnsi" w:cstheme="minorHAnsi"/>
                <w:i/>
                <w:iCs/>
              </w:rPr>
              <w:t>2025</w:t>
            </w:r>
          </w:p>
        </w:tc>
      </w:tr>
      <w:tr w:rsidR="00D30B99" w:rsidRPr="00CB232D" w14:paraId="7A77A529" w14:textId="77777777" w:rsidTr="789EA264">
        <w:trPr>
          <w:gridBefore w:val="1"/>
          <w:wBefore w:w="6" w:type="dxa"/>
          <w:trHeight w:val="20"/>
        </w:trPr>
        <w:tc>
          <w:tcPr>
            <w:tcW w:w="4001" w:type="dxa"/>
            <w:shd w:val="clear" w:color="auto" w:fill="auto"/>
          </w:tcPr>
          <w:p w14:paraId="650D41C9" w14:textId="6D5D416B" w:rsidR="00585BA1" w:rsidRPr="00B52BDE" w:rsidRDefault="00585BA1" w:rsidP="00AB4397">
            <w:pPr>
              <w:spacing w:after="0" w:line="240" w:lineRule="auto"/>
              <w:ind w:left="360" w:hanging="270"/>
              <w:rPr>
                <w:rFonts w:asciiTheme="minorHAnsi" w:hAnsiTheme="minorHAnsi" w:cstheme="minorHAnsi"/>
              </w:rPr>
            </w:pPr>
            <w:r w:rsidRPr="00B52BDE">
              <w:rPr>
                <w:rFonts w:asciiTheme="minorHAnsi" w:hAnsiTheme="minorHAnsi" w:cstheme="minorHAnsi"/>
              </w:rPr>
              <w:t>Supervision End Date</w:t>
            </w:r>
          </w:p>
        </w:tc>
        <w:tc>
          <w:tcPr>
            <w:tcW w:w="5455" w:type="dxa"/>
            <w:shd w:val="clear" w:color="auto" w:fill="auto"/>
          </w:tcPr>
          <w:p w14:paraId="48A19901" w14:textId="202BAE02" w:rsidR="00585BA1" w:rsidRPr="00B50075" w:rsidRDefault="003419B9" w:rsidP="009E0282">
            <w:pPr>
              <w:spacing w:after="0" w:line="240" w:lineRule="auto"/>
              <w:rPr>
                <w:rFonts w:asciiTheme="minorHAnsi" w:hAnsiTheme="minorHAnsi" w:cstheme="minorHAnsi"/>
                <w:i/>
                <w:iCs/>
              </w:rPr>
            </w:pPr>
            <w:r w:rsidRPr="00B50075">
              <w:rPr>
                <w:rFonts w:asciiTheme="minorHAnsi" w:hAnsiTheme="minorHAnsi" w:cstheme="minorHAnsi"/>
                <w:i/>
                <w:iCs/>
              </w:rPr>
              <w:t>June 30</w:t>
            </w:r>
            <w:r w:rsidRPr="00B50075">
              <w:rPr>
                <w:rFonts w:asciiTheme="minorHAnsi" w:hAnsiTheme="minorHAnsi" w:cstheme="minorHAnsi"/>
                <w:i/>
                <w:iCs/>
                <w:vertAlign w:val="superscript"/>
              </w:rPr>
              <w:t>th</w:t>
            </w:r>
            <w:r w:rsidRPr="00B50075">
              <w:rPr>
                <w:rFonts w:asciiTheme="minorHAnsi" w:hAnsiTheme="minorHAnsi" w:cstheme="minorHAnsi"/>
                <w:i/>
                <w:iCs/>
              </w:rPr>
              <w:t xml:space="preserve"> 2027</w:t>
            </w:r>
          </w:p>
        </w:tc>
      </w:tr>
      <w:tr w:rsidR="00B50075" w:rsidRPr="00B50075" w14:paraId="77BA78E4" w14:textId="77777777" w:rsidTr="789EA264">
        <w:trPr>
          <w:trHeight w:val="20"/>
        </w:trPr>
        <w:tc>
          <w:tcPr>
            <w:tcW w:w="4007" w:type="dxa"/>
            <w:gridSpan w:val="2"/>
          </w:tcPr>
          <w:p w14:paraId="42EE694D" w14:textId="08DEBF33" w:rsidR="004F5F3C" w:rsidRPr="00151EA8" w:rsidRDefault="004F5F3C" w:rsidP="00151EA8">
            <w:pPr>
              <w:spacing w:after="0" w:line="240" w:lineRule="auto"/>
              <w:ind w:left="360" w:hanging="270"/>
              <w:rPr>
                <w:rFonts w:asciiTheme="minorHAnsi" w:hAnsiTheme="minorHAnsi" w:cstheme="minorHAnsi"/>
              </w:rPr>
            </w:pPr>
            <w:r w:rsidRPr="00151EA8">
              <w:rPr>
                <w:rFonts w:asciiTheme="minorHAnsi" w:hAnsiTheme="minorHAnsi" w:cstheme="minorHAnsi"/>
              </w:rPr>
              <w:t xml:space="preserve">IP Focal Point Contact </w:t>
            </w:r>
            <w:r w:rsidR="005A7DDD">
              <w:rPr>
                <w:rFonts w:asciiTheme="minorHAnsi" w:hAnsiTheme="minorHAnsi" w:cstheme="minorHAnsi"/>
              </w:rPr>
              <w:t xml:space="preserve">(name, email, </w:t>
            </w:r>
            <w:r w:rsidR="00FA6874">
              <w:rPr>
                <w:rFonts w:asciiTheme="minorHAnsi" w:hAnsiTheme="minorHAnsi" w:cstheme="minorHAnsi"/>
              </w:rPr>
              <w:t>p</w:t>
            </w:r>
            <w:r w:rsidR="005A7DDD">
              <w:rPr>
                <w:rFonts w:asciiTheme="minorHAnsi" w:hAnsiTheme="minorHAnsi" w:cstheme="minorHAnsi"/>
              </w:rPr>
              <w:t>hone)</w:t>
            </w:r>
          </w:p>
        </w:tc>
        <w:tc>
          <w:tcPr>
            <w:tcW w:w="5455" w:type="dxa"/>
          </w:tcPr>
          <w:p w14:paraId="4F4A7D6C" w14:textId="21DFBA02" w:rsidR="004F5F3C" w:rsidRPr="00B50075" w:rsidRDefault="00D05726" w:rsidP="00B50075">
            <w:pPr>
              <w:spacing w:after="0" w:line="240" w:lineRule="auto"/>
              <w:ind w:left="360" w:hanging="360"/>
              <w:rPr>
                <w:rFonts w:asciiTheme="minorHAnsi" w:hAnsiTheme="minorHAnsi" w:cstheme="minorHAnsi"/>
              </w:rPr>
            </w:pPr>
            <w:proofErr w:type="spellStart"/>
            <w:r w:rsidRPr="00B50075">
              <w:rPr>
                <w:rFonts w:asciiTheme="minorHAnsi" w:hAnsiTheme="minorHAnsi" w:cstheme="minorHAnsi"/>
              </w:rPr>
              <w:t>Kristonia</w:t>
            </w:r>
            <w:proofErr w:type="spellEnd"/>
            <w:r w:rsidRPr="00B50075">
              <w:rPr>
                <w:rFonts w:asciiTheme="minorHAnsi" w:hAnsiTheme="minorHAnsi" w:cstheme="minorHAnsi"/>
              </w:rPr>
              <w:t xml:space="preserve"> Lockhart </w:t>
            </w:r>
            <w:hyperlink r:id="rId19" w:history="1">
              <w:r w:rsidRPr="00B50075">
                <w:rPr>
                  <w:rStyle w:val="Hyperlink"/>
                  <w:rFonts w:asciiTheme="minorHAnsi" w:hAnsiTheme="minorHAnsi" w:cstheme="minorHAnsi"/>
                  <w:color w:val="auto"/>
                </w:rPr>
                <w:t>klockhart@isdb.org</w:t>
              </w:r>
            </w:hyperlink>
            <w:r w:rsidRPr="00B50075">
              <w:rPr>
                <w:rFonts w:asciiTheme="minorHAnsi" w:hAnsiTheme="minorHAnsi" w:cstheme="minorHAnsi"/>
              </w:rPr>
              <w:t xml:space="preserve"> +966563871284</w:t>
            </w:r>
          </w:p>
        </w:tc>
      </w:tr>
      <w:tr w:rsidR="00B50075" w:rsidRPr="00B50075" w14:paraId="6BBCB04B" w14:textId="77777777" w:rsidTr="789EA264">
        <w:trPr>
          <w:trHeight w:val="20"/>
        </w:trPr>
        <w:tc>
          <w:tcPr>
            <w:tcW w:w="4007" w:type="dxa"/>
            <w:gridSpan w:val="2"/>
          </w:tcPr>
          <w:p w14:paraId="47BCA8CE" w14:textId="400E6FA2" w:rsidR="007636C1" w:rsidRPr="00CB232D" w:rsidRDefault="007636C1" w:rsidP="00B50075">
            <w:pPr>
              <w:spacing w:after="0" w:line="240" w:lineRule="auto"/>
              <w:rPr>
                <w:rFonts w:asciiTheme="minorHAnsi" w:hAnsiTheme="minorHAnsi" w:cstheme="minorHAnsi"/>
              </w:rPr>
            </w:pPr>
            <w:r w:rsidRPr="00CB232D">
              <w:rPr>
                <w:rFonts w:asciiTheme="minorHAnsi" w:hAnsiTheme="minorHAnsi" w:cstheme="minorHAnsi"/>
              </w:rPr>
              <w:t>Key Staff</w:t>
            </w:r>
            <w:r w:rsidR="00893D7D" w:rsidRPr="00CB232D">
              <w:rPr>
                <w:rFonts w:asciiTheme="minorHAnsi" w:hAnsiTheme="minorHAnsi" w:cstheme="minorHAnsi"/>
              </w:rPr>
              <w:t xml:space="preserve"> </w:t>
            </w:r>
            <w:r w:rsidR="00585BA1" w:rsidRPr="00CB232D">
              <w:rPr>
                <w:rFonts w:asciiTheme="minorHAnsi" w:hAnsiTheme="minorHAnsi" w:cstheme="minorHAnsi"/>
              </w:rPr>
              <w:t xml:space="preserve">Contacts </w:t>
            </w:r>
            <w:r w:rsidR="00585BA1">
              <w:rPr>
                <w:rFonts w:asciiTheme="minorHAnsi" w:hAnsiTheme="minorHAnsi" w:cstheme="minorHAnsi"/>
              </w:rPr>
              <w:t>(</w:t>
            </w:r>
            <w:r w:rsidR="00F73DCD">
              <w:rPr>
                <w:rFonts w:asciiTheme="minorHAnsi" w:hAnsiTheme="minorHAnsi" w:cstheme="minorHAnsi"/>
              </w:rPr>
              <w:t>e.g.,</w:t>
            </w:r>
            <w:r w:rsidR="005A7DDD">
              <w:rPr>
                <w:rFonts w:asciiTheme="minorHAnsi" w:hAnsiTheme="minorHAnsi" w:cstheme="minorHAnsi"/>
              </w:rPr>
              <w:t xml:space="preserve"> Project Lead, </w:t>
            </w:r>
            <w:r w:rsidR="00910769">
              <w:rPr>
                <w:rFonts w:asciiTheme="minorHAnsi" w:hAnsiTheme="minorHAnsi" w:cstheme="minorHAnsi"/>
              </w:rPr>
              <w:t>M&amp;E Officer, Comms Officer)</w:t>
            </w:r>
          </w:p>
        </w:tc>
        <w:tc>
          <w:tcPr>
            <w:tcW w:w="5455" w:type="dxa"/>
          </w:tcPr>
          <w:p w14:paraId="2BA4C8EB" w14:textId="16996973" w:rsidR="00CA2BD2" w:rsidRPr="00B50075" w:rsidRDefault="15600040" w:rsidP="004D5517">
            <w:pPr>
              <w:spacing w:after="0" w:line="240" w:lineRule="auto"/>
              <w:ind w:left="45" w:hanging="45"/>
              <w:rPr>
                <w:rFonts w:asciiTheme="minorHAnsi" w:hAnsiTheme="minorHAnsi" w:cstheme="minorBidi"/>
              </w:rPr>
            </w:pPr>
            <w:r w:rsidRPr="789EA264">
              <w:rPr>
                <w:rFonts w:asciiTheme="minorHAnsi" w:hAnsiTheme="minorHAnsi" w:cstheme="minorBidi"/>
              </w:rPr>
              <w:t>Project Lead</w:t>
            </w:r>
            <w:r w:rsidR="69B887C3" w:rsidRPr="789EA264">
              <w:rPr>
                <w:rFonts w:asciiTheme="minorHAnsi" w:hAnsiTheme="minorHAnsi" w:cstheme="minorBidi"/>
              </w:rPr>
              <w:t xml:space="preserve">, </w:t>
            </w:r>
            <w:r w:rsidR="23E54AF0" w:rsidRPr="789EA264">
              <w:rPr>
                <w:rFonts w:asciiTheme="minorHAnsi" w:hAnsiTheme="minorHAnsi" w:cstheme="minorBidi"/>
              </w:rPr>
              <w:t xml:space="preserve">Islamic Finance </w:t>
            </w:r>
            <w:r w:rsidR="2FCF340C" w:rsidRPr="789EA264">
              <w:rPr>
                <w:rFonts w:asciiTheme="minorHAnsi" w:hAnsiTheme="minorHAnsi" w:cstheme="minorBidi"/>
              </w:rPr>
              <w:t>Specialis</w:t>
            </w:r>
            <w:r w:rsidR="23E54AF0" w:rsidRPr="789EA264">
              <w:rPr>
                <w:rFonts w:asciiTheme="minorHAnsi" w:hAnsiTheme="minorHAnsi" w:cstheme="minorBidi"/>
              </w:rPr>
              <w:t xml:space="preserve">t </w:t>
            </w:r>
            <w:r w:rsidR="52F6A0DE" w:rsidRPr="789EA264">
              <w:rPr>
                <w:rFonts w:asciiTheme="minorHAnsi" w:hAnsiTheme="minorHAnsi" w:cstheme="minorBidi"/>
              </w:rPr>
              <w:t>and Economist</w:t>
            </w:r>
            <w:r w:rsidR="54002F47" w:rsidRPr="789EA264">
              <w:rPr>
                <w:rFonts w:asciiTheme="minorHAnsi" w:hAnsiTheme="minorHAnsi" w:cstheme="minorBidi"/>
              </w:rPr>
              <w:t xml:space="preserve"> from</w:t>
            </w:r>
            <w:r w:rsidR="52F6A0DE" w:rsidRPr="789EA264">
              <w:rPr>
                <w:rFonts w:asciiTheme="minorHAnsi" w:hAnsiTheme="minorHAnsi" w:cstheme="minorBidi"/>
              </w:rPr>
              <w:t xml:space="preserve"> </w:t>
            </w:r>
            <w:proofErr w:type="spellStart"/>
            <w:r w:rsidR="52F6A0DE" w:rsidRPr="789EA264">
              <w:rPr>
                <w:rFonts w:asciiTheme="minorHAnsi" w:hAnsiTheme="minorHAnsi" w:cstheme="minorBidi"/>
              </w:rPr>
              <w:t>IsDB</w:t>
            </w:r>
            <w:proofErr w:type="spellEnd"/>
            <w:r w:rsidR="52F6A0DE" w:rsidRPr="789EA264">
              <w:rPr>
                <w:rFonts w:asciiTheme="minorHAnsi" w:hAnsiTheme="minorHAnsi" w:cstheme="minorBidi"/>
              </w:rPr>
              <w:t xml:space="preserve"> Institute, </w:t>
            </w:r>
            <w:proofErr w:type="spellStart"/>
            <w:r w:rsidR="34F10FFA" w:rsidRPr="789EA264">
              <w:rPr>
                <w:rFonts w:asciiTheme="minorHAnsi" w:hAnsiTheme="minorHAnsi" w:cstheme="minorBidi"/>
              </w:rPr>
              <w:t>IsDB</w:t>
            </w:r>
            <w:proofErr w:type="spellEnd"/>
            <w:r w:rsidR="34F10FFA" w:rsidRPr="789EA264">
              <w:rPr>
                <w:rFonts w:asciiTheme="minorHAnsi" w:hAnsiTheme="minorHAnsi" w:cstheme="minorBidi"/>
              </w:rPr>
              <w:t xml:space="preserve"> Regional Hub </w:t>
            </w:r>
            <w:r w:rsidR="71D41FDE" w:rsidRPr="789EA264">
              <w:rPr>
                <w:rFonts w:asciiTheme="minorHAnsi" w:hAnsiTheme="minorHAnsi" w:cstheme="minorBidi"/>
              </w:rPr>
              <w:t xml:space="preserve">Project Team </w:t>
            </w:r>
            <w:proofErr w:type="gramStart"/>
            <w:r w:rsidR="71D41FDE" w:rsidRPr="789EA264">
              <w:rPr>
                <w:rFonts w:asciiTheme="minorHAnsi" w:hAnsiTheme="minorHAnsi" w:cstheme="minorBidi"/>
              </w:rPr>
              <w:t>Leader</w:t>
            </w:r>
            <w:proofErr w:type="gramEnd"/>
            <w:r w:rsidR="71D41FDE" w:rsidRPr="789EA264">
              <w:rPr>
                <w:rFonts w:asciiTheme="minorHAnsi" w:hAnsiTheme="minorHAnsi" w:cstheme="minorBidi"/>
              </w:rPr>
              <w:t xml:space="preserve"> and Communications Officer</w:t>
            </w:r>
            <w:r w:rsidR="00343284">
              <w:rPr>
                <w:rStyle w:val="FootnoteReference"/>
                <w:rFonts w:asciiTheme="minorHAnsi" w:hAnsiTheme="minorHAnsi" w:cstheme="minorBidi"/>
              </w:rPr>
              <w:footnoteReference w:id="2"/>
            </w:r>
            <w:r w:rsidR="004D5517">
              <w:rPr>
                <w:rFonts w:asciiTheme="minorHAnsi" w:hAnsiTheme="minorHAnsi" w:cstheme="minorBidi"/>
              </w:rPr>
              <w:t xml:space="preserve">. </w:t>
            </w:r>
          </w:p>
        </w:tc>
      </w:tr>
    </w:tbl>
    <w:p w14:paraId="71A1078E" w14:textId="77777777" w:rsidR="007D5834" w:rsidRDefault="007D5834" w:rsidP="00151EA8">
      <w:pPr>
        <w:spacing w:after="0" w:line="240" w:lineRule="auto"/>
        <w:rPr>
          <w:rFonts w:asciiTheme="minorHAnsi" w:hAnsiTheme="minorHAnsi" w:cstheme="minorBidi"/>
          <w:b/>
          <w:bCs/>
          <w:sz w:val="24"/>
          <w:szCs w:val="24"/>
        </w:rPr>
      </w:pPr>
    </w:p>
    <w:p w14:paraId="3C4D9D5C" w14:textId="453A88DB" w:rsidR="006B0C53" w:rsidRDefault="00020F57" w:rsidP="00151EA8">
      <w:pPr>
        <w:spacing w:after="0" w:line="240" w:lineRule="auto"/>
        <w:rPr>
          <w:rFonts w:asciiTheme="minorHAnsi" w:hAnsiTheme="minorHAnsi" w:cstheme="minorBidi"/>
          <w:b/>
          <w:bCs/>
          <w:sz w:val="24"/>
          <w:szCs w:val="24"/>
        </w:rPr>
      </w:pPr>
      <w:r w:rsidRPr="789EA264">
        <w:rPr>
          <w:rFonts w:asciiTheme="minorHAnsi" w:hAnsiTheme="minorHAnsi" w:cstheme="minorBidi"/>
          <w:b/>
          <w:bCs/>
          <w:sz w:val="24"/>
          <w:szCs w:val="24"/>
        </w:rPr>
        <w:t>WE-FI FUNDING REQUEST</w:t>
      </w:r>
      <w:r w:rsidR="00B50075" w:rsidRPr="789EA264">
        <w:rPr>
          <w:rFonts w:asciiTheme="minorHAnsi" w:hAnsiTheme="minorHAnsi" w:cstheme="minorBidi"/>
          <w:b/>
          <w:bCs/>
          <w:sz w:val="24"/>
          <w:szCs w:val="24"/>
        </w:rPr>
        <w:t xml:space="preserve"> (In USD)</w:t>
      </w:r>
      <w:r w:rsidRPr="007D5834">
        <w:rPr>
          <w:rFonts w:asciiTheme="minorHAnsi" w:hAnsiTheme="minorHAnsi" w:cstheme="minorBidi"/>
          <w:b/>
          <w:bCs/>
          <w:sz w:val="24"/>
          <w:szCs w:val="24"/>
          <w:vertAlign w:val="superscript"/>
        </w:rPr>
        <w:footnoteReference w:id="3"/>
      </w:r>
    </w:p>
    <w:tbl>
      <w:tblPr>
        <w:tblW w:w="898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754"/>
        <w:gridCol w:w="1358"/>
        <w:gridCol w:w="1358"/>
        <w:gridCol w:w="942"/>
      </w:tblGrid>
      <w:tr w:rsidR="008D0611" w:rsidRPr="00B50075" w14:paraId="119E3119" w14:textId="77777777" w:rsidTr="00AC2452">
        <w:trPr>
          <w:trHeight w:val="240"/>
        </w:trPr>
        <w:tc>
          <w:tcPr>
            <w:tcW w:w="577" w:type="dxa"/>
            <w:shd w:val="clear" w:color="auto" w:fill="D9D9D9" w:themeFill="background1" w:themeFillShade="D9"/>
            <w:noWrap/>
            <w:vAlign w:val="center"/>
            <w:hideMark/>
          </w:tcPr>
          <w:p w14:paraId="1D7E02C7" w14:textId="77777777" w:rsidR="00B50075" w:rsidRPr="00B50075" w:rsidRDefault="00B50075" w:rsidP="00B50075">
            <w:pPr>
              <w:spacing w:after="0" w:line="240" w:lineRule="auto"/>
              <w:jc w:val="center"/>
              <w:rPr>
                <w:rFonts w:ascii="Calibri" w:eastAsia="Times New Roman" w:hAnsi="Calibri" w:cs="Calibri"/>
                <w:b/>
                <w:bCs/>
                <w:color w:val="000000"/>
                <w:lang w:val="en-GB" w:eastAsia="en-GB"/>
              </w:rPr>
            </w:pPr>
            <w:r w:rsidRPr="00B50075">
              <w:rPr>
                <w:rFonts w:ascii="Calibri" w:eastAsia="Times New Roman" w:hAnsi="Calibri" w:cs="Calibri"/>
                <w:b/>
                <w:bCs/>
                <w:color w:val="000000"/>
                <w:lang w:val="en-GB" w:eastAsia="en-GB"/>
              </w:rPr>
              <w:t>Sr.</w:t>
            </w:r>
          </w:p>
        </w:tc>
        <w:tc>
          <w:tcPr>
            <w:tcW w:w="4754" w:type="dxa"/>
            <w:shd w:val="clear" w:color="auto" w:fill="D9D9D9" w:themeFill="background1" w:themeFillShade="D9"/>
            <w:noWrap/>
            <w:vAlign w:val="center"/>
            <w:hideMark/>
          </w:tcPr>
          <w:p w14:paraId="063D5979" w14:textId="77777777" w:rsidR="00B50075" w:rsidRPr="00B50075" w:rsidRDefault="00B50075" w:rsidP="00B50075">
            <w:pPr>
              <w:spacing w:after="0" w:line="240" w:lineRule="auto"/>
              <w:rPr>
                <w:rFonts w:ascii="Calibri" w:eastAsia="Times New Roman" w:hAnsi="Calibri" w:cs="Calibri"/>
                <w:b/>
                <w:bCs/>
                <w:color w:val="000000"/>
                <w:lang w:val="en-GB" w:eastAsia="en-GB"/>
              </w:rPr>
            </w:pPr>
            <w:r w:rsidRPr="00B50075">
              <w:rPr>
                <w:rFonts w:ascii="Calibri" w:eastAsia="Times New Roman" w:hAnsi="Calibri" w:cs="Calibri"/>
                <w:b/>
                <w:bCs/>
                <w:color w:val="000000"/>
                <w:lang w:eastAsia="en-GB"/>
              </w:rPr>
              <w:t>Type of Expenditure</w:t>
            </w:r>
          </w:p>
        </w:tc>
        <w:tc>
          <w:tcPr>
            <w:tcW w:w="1358" w:type="dxa"/>
            <w:shd w:val="clear" w:color="auto" w:fill="D9D9D9" w:themeFill="background1" w:themeFillShade="D9"/>
            <w:vAlign w:val="center"/>
            <w:hideMark/>
          </w:tcPr>
          <w:p w14:paraId="7A9E2DE0" w14:textId="77777777" w:rsidR="00B50075" w:rsidRPr="00B50075" w:rsidRDefault="00B50075" w:rsidP="00B50075">
            <w:pPr>
              <w:spacing w:after="0" w:line="240" w:lineRule="auto"/>
              <w:rPr>
                <w:rFonts w:ascii="Calibri" w:eastAsia="Times New Roman" w:hAnsi="Calibri" w:cs="Calibri"/>
                <w:b/>
                <w:bCs/>
                <w:color w:val="000000"/>
                <w:lang w:val="en-GB" w:eastAsia="en-GB"/>
              </w:rPr>
            </w:pPr>
            <w:r w:rsidRPr="00B50075">
              <w:rPr>
                <w:rFonts w:ascii="Calibri" w:eastAsia="Times New Roman" w:hAnsi="Calibri" w:cs="Calibri"/>
                <w:b/>
                <w:bCs/>
                <w:color w:val="000000"/>
                <w:lang w:eastAsia="en-GB"/>
              </w:rPr>
              <w:t xml:space="preserve"> Year 1 </w:t>
            </w:r>
          </w:p>
        </w:tc>
        <w:tc>
          <w:tcPr>
            <w:tcW w:w="1358" w:type="dxa"/>
            <w:shd w:val="clear" w:color="auto" w:fill="D9D9D9" w:themeFill="background1" w:themeFillShade="D9"/>
            <w:vAlign w:val="center"/>
            <w:hideMark/>
          </w:tcPr>
          <w:p w14:paraId="2152F00D" w14:textId="77777777" w:rsidR="00B50075" w:rsidRPr="00B50075" w:rsidRDefault="00B50075" w:rsidP="00B50075">
            <w:pPr>
              <w:spacing w:after="0" w:line="240" w:lineRule="auto"/>
              <w:rPr>
                <w:rFonts w:ascii="Calibri" w:eastAsia="Times New Roman" w:hAnsi="Calibri" w:cs="Calibri"/>
                <w:b/>
                <w:bCs/>
                <w:color w:val="000000"/>
                <w:lang w:val="en-GB" w:eastAsia="en-GB"/>
              </w:rPr>
            </w:pPr>
            <w:r w:rsidRPr="00B50075">
              <w:rPr>
                <w:rFonts w:ascii="Calibri" w:eastAsia="Times New Roman" w:hAnsi="Calibri" w:cs="Calibri"/>
                <w:b/>
                <w:bCs/>
                <w:color w:val="000000"/>
                <w:lang w:eastAsia="en-GB"/>
              </w:rPr>
              <w:t xml:space="preserve"> Year 2 </w:t>
            </w:r>
          </w:p>
        </w:tc>
        <w:tc>
          <w:tcPr>
            <w:tcW w:w="942" w:type="dxa"/>
            <w:shd w:val="clear" w:color="auto" w:fill="D9D9D9" w:themeFill="background1" w:themeFillShade="D9"/>
            <w:vAlign w:val="center"/>
            <w:hideMark/>
          </w:tcPr>
          <w:p w14:paraId="05CFD800" w14:textId="77777777" w:rsidR="00B50075" w:rsidRPr="00B50075" w:rsidRDefault="00B50075" w:rsidP="00B50075">
            <w:pPr>
              <w:spacing w:after="0" w:line="240" w:lineRule="auto"/>
              <w:rPr>
                <w:rFonts w:ascii="Calibri" w:eastAsia="Times New Roman" w:hAnsi="Calibri" w:cs="Calibri"/>
                <w:b/>
                <w:bCs/>
                <w:color w:val="000000"/>
                <w:lang w:val="en-GB" w:eastAsia="en-GB"/>
              </w:rPr>
            </w:pPr>
            <w:r w:rsidRPr="00B50075">
              <w:rPr>
                <w:rFonts w:ascii="Calibri" w:eastAsia="Times New Roman" w:hAnsi="Calibri" w:cs="Calibri"/>
                <w:b/>
                <w:bCs/>
                <w:color w:val="000000"/>
                <w:lang w:eastAsia="en-GB"/>
              </w:rPr>
              <w:t xml:space="preserve"> Total </w:t>
            </w:r>
          </w:p>
        </w:tc>
      </w:tr>
      <w:tr w:rsidR="00EA28C4" w:rsidRPr="00B50075" w14:paraId="450EB2BE" w14:textId="77777777" w:rsidTr="00AC2452">
        <w:trPr>
          <w:trHeight w:val="192"/>
        </w:trPr>
        <w:tc>
          <w:tcPr>
            <w:tcW w:w="577" w:type="dxa"/>
            <w:shd w:val="clear" w:color="auto" w:fill="auto"/>
            <w:noWrap/>
            <w:vAlign w:val="center"/>
            <w:hideMark/>
          </w:tcPr>
          <w:p w14:paraId="7CCE4F4A" w14:textId="77777777" w:rsidR="00B50075" w:rsidRPr="00B50075" w:rsidRDefault="00B50075" w:rsidP="00B50075">
            <w:pPr>
              <w:spacing w:after="0" w:line="240" w:lineRule="auto"/>
              <w:jc w:val="center"/>
              <w:rPr>
                <w:rFonts w:ascii="Calibri" w:eastAsia="Times New Roman" w:hAnsi="Calibri" w:cs="Calibri"/>
                <w:color w:val="000000"/>
                <w:lang w:val="en-GB" w:eastAsia="en-GB"/>
              </w:rPr>
            </w:pPr>
            <w:r w:rsidRPr="00B50075">
              <w:rPr>
                <w:rFonts w:ascii="Calibri" w:eastAsia="Times New Roman" w:hAnsi="Calibri" w:cs="Calibri"/>
                <w:color w:val="000000"/>
                <w:lang w:val="en-GB" w:eastAsia="en-GB"/>
              </w:rPr>
              <w:t>1</w:t>
            </w:r>
          </w:p>
        </w:tc>
        <w:tc>
          <w:tcPr>
            <w:tcW w:w="4754" w:type="dxa"/>
            <w:shd w:val="clear" w:color="auto" w:fill="auto"/>
            <w:noWrap/>
            <w:vAlign w:val="center"/>
            <w:hideMark/>
          </w:tcPr>
          <w:p w14:paraId="11C4C777" w14:textId="77777777" w:rsidR="00B50075" w:rsidRPr="00AC2452" w:rsidRDefault="00B50075" w:rsidP="00B50075">
            <w:pPr>
              <w:spacing w:after="0" w:line="240" w:lineRule="auto"/>
              <w:rPr>
                <w:rFonts w:ascii="Calibri" w:eastAsia="Times New Roman" w:hAnsi="Calibri" w:cs="Calibri"/>
                <w:color w:val="000000"/>
                <w:lang w:val="en-GB" w:eastAsia="en-GB"/>
              </w:rPr>
            </w:pPr>
            <w:r w:rsidRPr="00AC2452">
              <w:rPr>
                <w:rFonts w:ascii="Calibri" w:eastAsia="Times New Roman" w:hAnsi="Calibri" w:cs="Calibri"/>
                <w:color w:val="000000"/>
                <w:lang w:eastAsia="en-GB"/>
              </w:rPr>
              <w:t>Investment Activities</w:t>
            </w:r>
          </w:p>
        </w:tc>
        <w:tc>
          <w:tcPr>
            <w:tcW w:w="1358" w:type="dxa"/>
            <w:shd w:val="clear" w:color="auto" w:fill="auto"/>
            <w:vAlign w:val="center"/>
            <w:hideMark/>
          </w:tcPr>
          <w:p w14:paraId="4524E431" w14:textId="77777777" w:rsidR="00B50075" w:rsidRPr="00AC2452" w:rsidRDefault="00B50075" w:rsidP="00B50075">
            <w:pPr>
              <w:spacing w:after="0" w:line="240" w:lineRule="auto"/>
              <w:jc w:val="center"/>
              <w:rPr>
                <w:rFonts w:ascii="Calibri" w:eastAsia="Times New Roman" w:hAnsi="Calibri" w:cs="Calibri"/>
                <w:color w:val="000000"/>
                <w:lang w:val="en-GB" w:eastAsia="en-GB"/>
              </w:rPr>
            </w:pPr>
            <w:r w:rsidRPr="00AC2452">
              <w:rPr>
                <w:rFonts w:ascii="Calibri" w:eastAsia="Times New Roman" w:hAnsi="Calibri" w:cs="Calibri"/>
                <w:color w:val="000000"/>
                <w:lang w:eastAsia="en-GB"/>
              </w:rPr>
              <w:t> </w:t>
            </w:r>
          </w:p>
        </w:tc>
        <w:tc>
          <w:tcPr>
            <w:tcW w:w="1358" w:type="dxa"/>
            <w:shd w:val="clear" w:color="auto" w:fill="auto"/>
            <w:vAlign w:val="center"/>
            <w:hideMark/>
          </w:tcPr>
          <w:p w14:paraId="3352FBFA" w14:textId="77777777" w:rsidR="00B50075" w:rsidRPr="00AC2452" w:rsidRDefault="00B50075" w:rsidP="00B50075">
            <w:pPr>
              <w:spacing w:after="0" w:line="240" w:lineRule="auto"/>
              <w:jc w:val="center"/>
              <w:rPr>
                <w:rFonts w:ascii="Calibri" w:eastAsia="Times New Roman" w:hAnsi="Calibri" w:cs="Calibri"/>
                <w:color w:val="000000"/>
                <w:lang w:val="en-GB" w:eastAsia="en-GB"/>
              </w:rPr>
            </w:pPr>
            <w:r w:rsidRPr="00AC2452">
              <w:rPr>
                <w:rFonts w:ascii="Calibri" w:eastAsia="Times New Roman" w:hAnsi="Calibri" w:cs="Calibri"/>
                <w:color w:val="000000"/>
                <w:lang w:eastAsia="en-GB"/>
              </w:rPr>
              <w:t> </w:t>
            </w:r>
          </w:p>
        </w:tc>
        <w:tc>
          <w:tcPr>
            <w:tcW w:w="942" w:type="dxa"/>
            <w:shd w:val="clear" w:color="auto" w:fill="auto"/>
            <w:vAlign w:val="center"/>
            <w:hideMark/>
          </w:tcPr>
          <w:p w14:paraId="119966F0" w14:textId="77777777" w:rsidR="00B50075" w:rsidRPr="00AC2452" w:rsidRDefault="00B50075" w:rsidP="00B50075">
            <w:pPr>
              <w:spacing w:after="0" w:line="240" w:lineRule="auto"/>
              <w:jc w:val="center"/>
              <w:rPr>
                <w:rFonts w:ascii="Calibri" w:eastAsia="Times New Roman" w:hAnsi="Calibri" w:cs="Calibri"/>
                <w:color w:val="000000"/>
                <w:lang w:val="en-GB" w:eastAsia="en-GB"/>
              </w:rPr>
            </w:pPr>
            <w:r w:rsidRPr="00AC2452">
              <w:rPr>
                <w:rFonts w:ascii="Calibri" w:eastAsia="Times New Roman" w:hAnsi="Calibri" w:cs="Calibri"/>
                <w:color w:val="000000"/>
                <w:lang w:eastAsia="en-GB"/>
              </w:rPr>
              <w:t xml:space="preserve">          -   </w:t>
            </w:r>
          </w:p>
        </w:tc>
      </w:tr>
      <w:tr w:rsidR="00EA28C4" w:rsidRPr="00B50075" w14:paraId="3B7E4E89" w14:textId="77777777" w:rsidTr="00AC2452">
        <w:trPr>
          <w:trHeight w:val="231"/>
        </w:trPr>
        <w:tc>
          <w:tcPr>
            <w:tcW w:w="577" w:type="dxa"/>
            <w:shd w:val="clear" w:color="auto" w:fill="auto"/>
            <w:noWrap/>
            <w:vAlign w:val="center"/>
            <w:hideMark/>
          </w:tcPr>
          <w:p w14:paraId="5FEC0DA5" w14:textId="77777777" w:rsidR="00B50075" w:rsidRPr="00B50075" w:rsidRDefault="00B50075" w:rsidP="00B50075">
            <w:pPr>
              <w:spacing w:after="0" w:line="240" w:lineRule="auto"/>
              <w:jc w:val="center"/>
              <w:rPr>
                <w:rFonts w:ascii="Calibri" w:eastAsia="Times New Roman" w:hAnsi="Calibri" w:cs="Calibri"/>
                <w:color w:val="000000"/>
                <w:lang w:val="en-GB" w:eastAsia="en-GB"/>
              </w:rPr>
            </w:pPr>
            <w:r w:rsidRPr="00B50075">
              <w:rPr>
                <w:rFonts w:ascii="Calibri" w:eastAsia="Times New Roman" w:hAnsi="Calibri" w:cs="Calibri"/>
                <w:color w:val="000000"/>
                <w:lang w:val="en-GB" w:eastAsia="en-GB"/>
              </w:rPr>
              <w:t>2</w:t>
            </w:r>
          </w:p>
        </w:tc>
        <w:tc>
          <w:tcPr>
            <w:tcW w:w="4754" w:type="dxa"/>
            <w:shd w:val="clear" w:color="auto" w:fill="auto"/>
            <w:noWrap/>
            <w:vAlign w:val="center"/>
            <w:hideMark/>
          </w:tcPr>
          <w:p w14:paraId="7DD45EFC" w14:textId="77777777" w:rsidR="00B50075" w:rsidRPr="00AC2452" w:rsidRDefault="00B50075" w:rsidP="00B50075">
            <w:pPr>
              <w:spacing w:after="0" w:line="240" w:lineRule="auto"/>
              <w:rPr>
                <w:rFonts w:ascii="Calibri" w:eastAsia="Times New Roman" w:hAnsi="Calibri" w:cs="Calibri"/>
                <w:color w:val="000000"/>
                <w:lang w:val="en-GB" w:eastAsia="en-GB"/>
              </w:rPr>
            </w:pPr>
            <w:r w:rsidRPr="00AC2452">
              <w:rPr>
                <w:rFonts w:ascii="Calibri" w:eastAsia="Times New Roman" w:hAnsi="Calibri" w:cs="Calibri"/>
                <w:color w:val="000000"/>
                <w:lang w:eastAsia="en-GB"/>
              </w:rPr>
              <w:t>Advisory / Technical Assistance</w:t>
            </w:r>
          </w:p>
        </w:tc>
        <w:tc>
          <w:tcPr>
            <w:tcW w:w="1358" w:type="dxa"/>
            <w:shd w:val="clear" w:color="auto" w:fill="auto"/>
            <w:vAlign w:val="center"/>
            <w:hideMark/>
          </w:tcPr>
          <w:p w14:paraId="574CE6E7" w14:textId="77777777" w:rsidR="00B50075" w:rsidRPr="00AC2452" w:rsidRDefault="00B50075" w:rsidP="00B50075">
            <w:pPr>
              <w:spacing w:after="0" w:line="240" w:lineRule="auto"/>
              <w:jc w:val="center"/>
              <w:rPr>
                <w:rFonts w:ascii="Calibri" w:eastAsia="Times New Roman" w:hAnsi="Calibri" w:cs="Calibri"/>
                <w:color w:val="000000"/>
                <w:lang w:val="en-GB" w:eastAsia="en-GB"/>
              </w:rPr>
            </w:pPr>
            <w:r w:rsidRPr="00AC2452">
              <w:rPr>
                <w:rFonts w:ascii="Calibri" w:eastAsia="Times New Roman" w:hAnsi="Calibri" w:cs="Calibri"/>
                <w:color w:val="000000"/>
                <w:lang w:eastAsia="en-GB"/>
              </w:rPr>
              <w:t>185,000</w:t>
            </w:r>
          </w:p>
        </w:tc>
        <w:tc>
          <w:tcPr>
            <w:tcW w:w="1358" w:type="dxa"/>
            <w:shd w:val="clear" w:color="auto" w:fill="auto"/>
            <w:vAlign w:val="center"/>
            <w:hideMark/>
          </w:tcPr>
          <w:p w14:paraId="3C430169" w14:textId="77777777" w:rsidR="00B50075" w:rsidRPr="00AC2452" w:rsidRDefault="00B50075" w:rsidP="00B50075">
            <w:pPr>
              <w:spacing w:after="0" w:line="240" w:lineRule="auto"/>
              <w:jc w:val="center"/>
              <w:rPr>
                <w:rFonts w:ascii="Calibri" w:eastAsia="Times New Roman" w:hAnsi="Calibri" w:cs="Calibri"/>
                <w:color w:val="000000"/>
                <w:lang w:val="en-GB" w:eastAsia="en-GB"/>
              </w:rPr>
            </w:pPr>
            <w:r w:rsidRPr="00AC2452">
              <w:rPr>
                <w:rFonts w:ascii="Calibri" w:eastAsia="Times New Roman" w:hAnsi="Calibri" w:cs="Calibri"/>
                <w:color w:val="000000"/>
                <w:lang w:eastAsia="en-GB"/>
              </w:rPr>
              <w:t>100,000</w:t>
            </w:r>
          </w:p>
        </w:tc>
        <w:tc>
          <w:tcPr>
            <w:tcW w:w="942" w:type="dxa"/>
            <w:shd w:val="clear" w:color="auto" w:fill="auto"/>
            <w:vAlign w:val="center"/>
            <w:hideMark/>
          </w:tcPr>
          <w:p w14:paraId="7199FCA6" w14:textId="77777777" w:rsidR="00B50075" w:rsidRPr="00AC2452" w:rsidRDefault="00B50075" w:rsidP="00B50075">
            <w:pPr>
              <w:spacing w:after="0" w:line="240" w:lineRule="auto"/>
              <w:jc w:val="center"/>
              <w:rPr>
                <w:rFonts w:ascii="Calibri" w:eastAsia="Times New Roman" w:hAnsi="Calibri" w:cs="Calibri"/>
                <w:color w:val="000000"/>
                <w:lang w:val="en-GB" w:eastAsia="en-GB"/>
              </w:rPr>
            </w:pPr>
            <w:r w:rsidRPr="00AC2452">
              <w:rPr>
                <w:rFonts w:ascii="Calibri" w:eastAsia="Times New Roman" w:hAnsi="Calibri" w:cs="Calibri"/>
                <w:color w:val="000000"/>
                <w:lang w:eastAsia="en-GB"/>
              </w:rPr>
              <w:t>285,000</w:t>
            </w:r>
          </w:p>
        </w:tc>
      </w:tr>
      <w:tr w:rsidR="00EA28C4" w:rsidRPr="00B50075" w14:paraId="2971E679" w14:textId="77777777" w:rsidTr="00AC2452">
        <w:trPr>
          <w:trHeight w:val="231"/>
        </w:trPr>
        <w:tc>
          <w:tcPr>
            <w:tcW w:w="577" w:type="dxa"/>
            <w:shd w:val="clear" w:color="auto" w:fill="auto"/>
            <w:noWrap/>
            <w:vAlign w:val="center"/>
            <w:hideMark/>
          </w:tcPr>
          <w:p w14:paraId="7797BCB3" w14:textId="77777777" w:rsidR="00B50075" w:rsidRPr="00B50075" w:rsidRDefault="00B50075" w:rsidP="00B50075">
            <w:pPr>
              <w:spacing w:after="0" w:line="240" w:lineRule="auto"/>
              <w:jc w:val="center"/>
              <w:rPr>
                <w:rFonts w:ascii="Calibri" w:eastAsia="Times New Roman" w:hAnsi="Calibri" w:cs="Calibri"/>
                <w:color w:val="000000"/>
                <w:lang w:val="en-GB" w:eastAsia="en-GB"/>
              </w:rPr>
            </w:pPr>
            <w:r w:rsidRPr="00B50075">
              <w:rPr>
                <w:rFonts w:ascii="Calibri" w:eastAsia="Times New Roman" w:hAnsi="Calibri" w:cs="Calibri"/>
                <w:color w:val="000000"/>
                <w:lang w:val="en-GB" w:eastAsia="en-GB"/>
              </w:rPr>
              <w:t>3</w:t>
            </w:r>
          </w:p>
        </w:tc>
        <w:tc>
          <w:tcPr>
            <w:tcW w:w="4754" w:type="dxa"/>
            <w:shd w:val="clear" w:color="auto" w:fill="auto"/>
            <w:noWrap/>
            <w:vAlign w:val="center"/>
            <w:hideMark/>
          </w:tcPr>
          <w:p w14:paraId="132F248D" w14:textId="77777777" w:rsidR="00B50075" w:rsidRPr="00AC2452" w:rsidRDefault="00B50075" w:rsidP="00B50075">
            <w:pPr>
              <w:spacing w:after="0" w:line="240" w:lineRule="auto"/>
              <w:rPr>
                <w:rFonts w:ascii="Calibri" w:eastAsia="Times New Roman" w:hAnsi="Calibri" w:cs="Calibri"/>
                <w:color w:val="000000"/>
                <w:lang w:val="en-GB" w:eastAsia="en-GB"/>
              </w:rPr>
            </w:pPr>
            <w:r w:rsidRPr="00AC2452">
              <w:rPr>
                <w:rFonts w:ascii="Calibri" w:eastAsia="Times New Roman" w:hAnsi="Calibri" w:cs="Calibri"/>
                <w:color w:val="000000"/>
                <w:lang w:eastAsia="en-GB"/>
              </w:rPr>
              <w:t>Grants to WSMEs</w:t>
            </w:r>
          </w:p>
        </w:tc>
        <w:tc>
          <w:tcPr>
            <w:tcW w:w="1358" w:type="dxa"/>
            <w:shd w:val="clear" w:color="auto" w:fill="auto"/>
            <w:vAlign w:val="center"/>
            <w:hideMark/>
          </w:tcPr>
          <w:p w14:paraId="129A0314" w14:textId="77777777" w:rsidR="00B50075" w:rsidRPr="00AC2452" w:rsidRDefault="00B50075" w:rsidP="00B50075">
            <w:pPr>
              <w:spacing w:after="0" w:line="240" w:lineRule="auto"/>
              <w:jc w:val="center"/>
              <w:rPr>
                <w:rFonts w:ascii="Calibri" w:eastAsia="Times New Roman" w:hAnsi="Calibri" w:cs="Calibri"/>
                <w:color w:val="000000"/>
                <w:lang w:val="en-GB" w:eastAsia="en-GB"/>
              </w:rPr>
            </w:pPr>
            <w:r w:rsidRPr="00AC2452">
              <w:rPr>
                <w:rFonts w:ascii="Calibri" w:eastAsia="Times New Roman" w:hAnsi="Calibri" w:cs="Calibri"/>
                <w:color w:val="000000"/>
                <w:lang w:eastAsia="en-GB"/>
              </w:rPr>
              <w:t> </w:t>
            </w:r>
          </w:p>
        </w:tc>
        <w:tc>
          <w:tcPr>
            <w:tcW w:w="1358" w:type="dxa"/>
            <w:shd w:val="clear" w:color="auto" w:fill="auto"/>
            <w:vAlign w:val="center"/>
            <w:hideMark/>
          </w:tcPr>
          <w:p w14:paraId="3974BF2D" w14:textId="77777777" w:rsidR="00B50075" w:rsidRPr="00AC2452" w:rsidRDefault="00B50075" w:rsidP="00B50075">
            <w:pPr>
              <w:spacing w:after="0" w:line="240" w:lineRule="auto"/>
              <w:jc w:val="center"/>
              <w:rPr>
                <w:rFonts w:ascii="Calibri" w:eastAsia="Times New Roman" w:hAnsi="Calibri" w:cs="Calibri"/>
                <w:color w:val="000000"/>
                <w:lang w:val="en-GB" w:eastAsia="en-GB"/>
              </w:rPr>
            </w:pPr>
            <w:r w:rsidRPr="00AC2452">
              <w:rPr>
                <w:rFonts w:ascii="Calibri" w:eastAsia="Times New Roman" w:hAnsi="Calibri" w:cs="Calibri"/>
                <w:color w:val="000000"/>
                <w:lang w:eastAsia="en-GB"/>
              </w:rPr>
              <w:t>100,000</w:t>
            </w:r>
          </w:p>
        </w:tc>
        <w:tc>
          <w:tcPr>
            <w:tcW w:w="942" w:type="dxa"/>
            <w:shd w:val="clear" w:color="auto" w:fill="auto"/>
            <w:vAlign w:val="center"/>
            <w:hideMark/>
          </w:tcPr>
          <w:p w14:paraId="4ED701EE" w14:textId="77777777" w:rsidR="00B50075" w:rsidRPr="00AC2452" w:rsidRDefault="00B50075" w:rsidP="00B50075">
            <w:pPr>
              <w:spacing w:after="0" w:line="240" w:lineRule="auto"/>
              <w:jc w:val="center"/>
              <w:rPr>
                <w:rFonts w:ascii="Calibri" w:eastAsia="Times New Roman" w:hAnsi="Calibri" w:cs="Calibri"/>
                <w:color w:val="000000"/>
                <w:lang w:val="en-GB" w:eastAsia="en-GB"/>
              </w:rPr>
            </w:pPr>
            <w:r w:rsidRPr="00AC2452">
              <w:rPr>
                <w:rFonts w:ascii="Calibri" w:eastAsia="Times New Roman" w:hAnsi="Calibri" w:cs="Calibri"/>
                <w:color w:val="000000"/>
                <w:lang w:eastAsia="en-GB"/>
              </w:rPr>
              <w:t>100,000</w:t>
            </w:r>
          </w:p>
        </w:tc>
      </w:tr>
      <w:tr w:rsidR="00EA28C4" w:rsidRPr="00B50075" w14:paraId="5499636C" w14:textId="77777777" w:rsidTr="00AC2452">
        <w:trPr>
          <w:trHeight w:val="231"/>
        </w:trPr>
        <w:tc>
          <w:tcPr>
            <w:tcW w:w="577" w:type="dxa"/>
            <w:shd w:val="clear" w:color="auto" w:fill="auto"/>
            <w:noWrap/>
            <w:vAlign w:val="center"/>
            <w:hideMark/>
          </w:tcPr>
          <w:p w14:paraId="11A36FB9" w14:textId="77777777" w:rsidR="00B50075" w:rsidRPr="00B50075" w:rsidRDefault="00B50075" w:rsidP="00B50075">
            <w:pPr>
              <w:spacing w:after="0" w:line="240" w:lineRule="auto"/>
              <w:jc w:val="center"/>
              <w:rPr>
                <w:rFonts w:ascii="Calibri" w:eastAsia="Times New Roman" w:hAnsi="Calibri" w:cs="Calibri"/>
                <w:color w:val="000000"/>
                <w:lang w:val="en-GB" w:eastAsia="en-GB"/>
              </w:rPr>
            </w:pPr>
            <w:r w:rsidRPr="00B50075">
              <w:rPr>
                <w:rFonts w:ascii="Calibri" w:eastAsia="Times New Roman" w:hAnsi="Calibri" w:cs="Calibri"/>
                <w:color w:val="000000"/>
                <w:lang w:val="en-GB" w:eastAsia="en-GB"/>
              </w:rPr>
              <w:t>4</w:t>
            </w:r>
          </w:p>
        </w:tc>
        <w:tc>
          <w:tcPr>
            <w:tcW w:w="4754" w:type="dxa"/>
            <w:shd w:val="clear" w:color="auto" w:fill="auto"/>
            <w:noWrap/>
            <w:vAlign w:val="center"/>
            <w:hideMark/>
          </w:tcPr>
          <w:p w14:paraId="4601D5C9" w14:textId="77777777" w:rsidR="00B50075" w:rsidRPr="00AC2452" w:rsidRDefault="00B50075" w:rsidP="00B50075">
            <w:pPr>
              <w:spacing w:after="0" w:line="240" w:lineRule="auto"/>
              <w:rPr>
                <w:rFonts w:ascii="Calibri" w:eastAsia="Times New Roman" w:hAnsi="Calibri" w:cs="Calibri"/>
                <w:color w:val="000000"/>
                <w:lang w:val="en-GB" w:eastAsia="en-GB"/>
              </w:rPr>
            </w:pPr>
            <w:r w:rsidRPr="00AC2452">
              <w:rPr>
                <w:rFonts w:ascii="Calibri" w:eastAsia="Times New Roman" w:hAnsi="Calibri" w:cs="Calibri"/>
                <w:color w:val="000000"/>
                <w:lang w:eastAsia="en-GB"/>
              </w:rPr>
              <w:t xml:space="preserve">Research and M&amp;E </w:t>
            </w:r>
          </w:p>
        </w:tc>
        <w:tc>
          <w:tcPr>
            <w:tcW w:w="1358" w:type="dxa"/>
            <w:shd w:val="clear" w:color="auto" w:fill="auto"/>
            <w:vAlign w:val="center"/>
            <w:hideMark/>
          </w:tcPr>
          <w:p w14:paraId="4F736818" w14:textId="77777777" w:rsidR="00B50075" w:rsidRPr="00AC2452" w:rsidRDefault="00B50075" w:rsidP="00B50075">
            <w:pPr>
              <w:spacing w:after="0" w:line="240" w:lineRule="auto"/>
              <w:jc w:val="center"/>
              <w:rPr>
                <w:rFonts w:ascii="Calibri" w:eastAsia="Times New Roman" w:hAnsi="Calibri" w:cs="Calibri"/>
                <w:color w:val="000000"/>
                <w:lang w:val="en-GB" w:eastAsia="en-GB"/>
              </w:rPr>
            </w:pPr>
            <w:r w:rsidRPr="00AC2452">
              <w:rPr>
                <w:rFonts w:ascii="Calibri" w:eastAsia="Times New Roman" w:hAnsi="Calibri" w:cs="Calibri"/>
                <w:color w:val="000000"/>
                <w:lang w:eastAsia="en-GB"/>
              </w:rPr>
              <w:t> </w:t>
            </w:r>
          </w:p>
        </w:tc>
        <w:tc>
          <w:tcPr>
            <w:tcW w:w="1358" w:type="dxa"/>
            <w:shd w:val="clear" w:color="auto" w:fill="auto"/>
            <w:vAlign w:val="center"/>
            <w:hideMark/>
          </w:tcPr>
          <w:p w14:paraId="196D4606" w14:textId="77777777" w:rsidR="00B50075" w:rsidRPr="00AC2452" w:rsidRDefault="00B50075" w:rsidP="00B50075">
            <w:pPr>
              <w:spacing w:after="0" w:line="240" w:lineRule="auto"/>
              <w:jc w:val="center"/>
              <w:rPr>
                <w:rFonts w:ascii="Calibri" w:eastAsia="Times New Roman" w:hAnsi="Calibri" w:cs="Calibri"/>
                <w:color w:val="000000"/>
                <w:lang w:val="en-GB" w:eastAsia="en-GB"/>
              </w:rPr>
            </w:pPr>
            <w:r w:rsidRPr="00AC2452">
              <w:rPr>
                <w:rFonts w:ascii="Calibri" w:eastAsia="Times New Roman" w:hAnsi="Calibri" w:cs="Calibri"/>
                <w:color w:val="000000"/>
                <w:lang w:eastAsia="en-GB"/>
              </w:rPr>
              <w:t>80,000</w:t>
            </w:r>
          </w:p>
        </w:tc>
        <w:tc>
          <w:tcPr>
            <w:tcW w:w="942" w:type="dxa"/>
            <w:shd w:val="clear" w:color="auto" w:fill="auto"/>
            <w:vAlign w:val="center"/>
            <w:hideMark/>
          </w:tcPr>
          <w:p w14:paraId="10241DD6" w14:textId="77777777" w:rsidR="00B50075" w:rsidRPr="00AC2452" w:rsidRDefault="00B50075" w:rsidP="00B50075">
            <w:pPr>
              <w:spacing w:after="0" w:line="240" w:lineRule="auto"/>
              <w:jc w:val="center"/>
              <w:rPr>
                <w:rFonts w:ascii="Calibri" w:eastAsia="Times New Roman" w:hAnsi="Calibri" w:cs="Calibri"/>
                <w:color w:val="000000"/>
                <w:lang w:val="en-GB" w:eastAsia="en-GB"/>
              </w:rPr>
            </w:pPr>
            <w:r w:rsidRPr="00AC2452">
              <w:rPr>
                <w:rFonts w:ascii="Calibri" w:eastAsia="Times New Roman" w:hAnsi="Calibri" w:cs="Calibri"/>
                <w:color w:val="000000"/>
                <w:lang w:eastAsia="en-GB"/>
              </w:rPr>
              <w:t>80,000</w:t>
            </w:r>
          </w:p>
        </w:tc>
      </w:tr>
      <w:tr w:rsidR="00EA28C4" w:rsidRPr="00B50075" w14:paraId="5167572B" w14:textId="77777777" w:rsidTr="00AC2452">
        <w:trPr>
          <w:trHeight w:val="312"/>
        </w:trPr>
        <w:tc>
          <w:tcPr>
            <w:tcW w:w="577" w:type="dxa"/>
            <w:shd w:val="clear" w:color="auto" w:fill="auto"/>
            <w:noWrap/>
            <w:vAlign w:val="center"/>
            <w:hideMark/>
          </w:tcPr>
          <w:p w14:paraId="1B88076B" w14:textId="77777777" w:rsidR="00B50075" w:rsidRPr="00B50075" w:rsidRDefault="00B50075" w:rsidP="00B50075">
            <w:pPr>
              <w:spacing w:after="0" w:line="240" w:lineRule="auto"/>
              <w:jc w:val="center"/>
              <w:rPr>
                <w:rFonts w:ascii="Calibri" w:eastAsia="Times New Roman" w:hAnsi="Calibri" w:cs="Calibri"/>
                <w:color w:val="000000"/>
                <w:lang w:val="en-GB" w:eastAsia="en-GB"/>
              </w:rPr>
            </w:pPr>
            <w:r w:rsidRPr="00B50075">
              <w:rPr>
                <w:rFonts w:ascii="Calibri" w:eastAsia="Times New Roman" w:hAnsi="Calibri" w:cs="Calibri"/>
                <w:color w:val="000000"/>
                <w:lang w:val="en-GB" w:eastAsia="en-GB"/>
              </w:rPr>
              <w:t>5</w:t>
            </w:r>
          </w:p>
        </w:tc>
        <w:tc>
          <w:tcPr>
            <w:tcW w:w="4754" w:type="dxa"/>
            <w:shd w:val="clear" w:color="auto" w:fill="auto"/>
            <w:noWrap/>
            <w:vAlign w:val="center"/>
            <w:hideMark/>
          </w:tcPr>
          <w:p w14:paraId="4C915DE6" w14:textId="77777777" w:rsidR="00B50075" w:rsidRPr="00AC2452" w:rsidRDefault="00B50075" w:rsidP="00B50075">
            <w:pPr>
              <w:spacing w:after="0" w:line="240" w:lineRule="auto"/>
              <w:rPr>
                <w:rFonts w:ascii="Calibri" w:eastAsia="Times New Roman" w:hAnsi="Calibri" w:cs="Calibri"/>
                <w:color w:val="000000"/>
                <w:lang w:val="en-GB" w:eastAsia="en-GB"/>
              </w:rPr>
            </w:pPr>
            <w:r w:rsidRPr="00AC2452">
              <w:rPr>
                <w:rFonts w:ascii="Calibri" w:eastAsia="Times New Roman" w:hAnsi="Calibri" w:cs="Calibri"/>
                <w:color w:val="000000"/>
                <w:lang w:eastAsia="en-GB"/>
              </w:rPr>
              <w:t xml:space="preserve">Administrative Fee </w:t>
            </w:r>
          </w:p>
        </w:tc>
        <w:tc>
          <w:tcPr>
            <w:tcW w:w="1358" w:type="dxa"/>
            <w:shd w:val="clear" w:color="auto" w:fill="auto"/>
            <w:vAlign w:val="center"/>
            <w:hideMark/>
          </w:tcPr>
          <w:p w14:paraId="7FCC2C13" w14:textId="77777777" w:rsidR="00B50075" w:rsidRPr="00AC2452" w:rsidRDefault="00B50075" w:rsidP="00B50075">
            <w:pPr>
              <w:spacing w:after="0" w:line="240" w:lineRule="auto"/>
              <w:jc w:val="center"/>
              <w:rPr>
                <w:rFonts w:ascii="Calibri" w:eastAsia="Times New Roman" w:hAnsi="Calibri" w:cs="Calibri"/>
                <w:color w:val="000000"/>
                <w:lang w:val="en-GB" w:eastAsia="en-GB"/>
              </w:rPr>
            </w:pPr>
            <w:r w:rsidRPr="00AC2452">
              <w:rPr>
                <w:rFonts w:ascii="Calibri" w:eastAsia="Times New Roman" w:hAnsi="Calibri" w:cs="Calibri"/>
                <w:color w:val="000000"/>
                <w:lang w:eastAsia="en-GB"/>
              </w:rPr>
              <w:t>17,500</w:t>
            </w:r>
          </w:p>
        </w:tc>
        <w:tc>
          <w:tcPr>
            <w:tcW w:w="1358" w:type="dxa"/>
            <w:shd w:val="clear" w:color="auto" w:fill="auto"/>
            <w:vAlign w:val="center"/>
            <w:hideMark/>
          </w:tcPr>
          <w:p w14:paraId="56C3C7D7" w14:textId="77777777" w:rsidR="00B50075" w:rsidRPr="00AC2452" w:rsidRDefault="00B50075" w:rsidP="00B50075">
            <w:pPr>
              <w:spacing w:after="0" w:line="240" w:lineRule="auto"/>
              <w:jc w:val="center"/>
              <w:rPr>
                <w:rFonts w:ascii="Calibri" w:eastAsia="Times New Roman" w:hAnsi="Calibri" w:cs="Calibri"/>
                <w:color w:val="000000"/>
                <w:lang w:val="en-GB" w:eastAsia="en-GB"/>
              </w:rPr>
            </w:pPr>
            <w:r w:rsidRPr="00AC2452">
              <w:rPr>
                <w:rFonts w:ascii="Calibri" w:eastAsia="Times New Roman" w:hAnsi="Calibri" w:cs="Calibri"/>
                <w:color w:val="000000"/>
                <w:lang w:eastAsia="en-GB"/>
              </w:rPr>
              <w:t>17,500</w:t>
            </w:r>
          </w:p>
        </w:tc>
        <w:tc>
          <w:tcPr>
            <w:tcW w:w="942" w:type="dxa"/>
            <w:shd w:val="clear" w:color="auto" w:fill="auto"/>
            <w:vAlign w:val="center"/>
            <w:hideMark/>
          </w:tcPr>
          <w:p w14:paraId="2FD67586" w14:textId="77777777" w:rsidR="00B50075" w:rsidRPr="00AC2452" w:rsidRDefault="00B50075" w:rsidP="00B50075">
            <w:pPr>
              <w:spacing w:after="0" w:line="240" w:lineRule="auto"/>
              <w:jc w:val="center"/>
              <w:rPr>
                <w:rFonts w:ascii="Calibri" w:eastAsia="Times New Roman" w:hAnsi="Calibri" w:cs="Calibri"/>
                <w:color w:val="000000"/>
                <w:lang w:val="en-GB" w:eastAsia="en-GB"/>
              </w:rPr>
            </w:pPr>
            <w:r w:rsidRPr="00AC2452">
              <w:rPr>
                <w:rFonts w:ascii="Calibri" w:eastAsia="Times New Roman" w:hAnsi="Calibri" w:cs="Calibri"/>
                <w:color w:val="000000"/>
                <w:lang w:eastAsia="en-GB"/>
              </w:rPr>
              <w:t>35,000</w:t>
            </w:r>
          </w:p>
        </w:tc>
      </w:tr>
      <w:tr w:rsidR="008D0611" w:rsidRPr="00B50075" w14:paraId="42907413" w14:textId="77777777" w:rsidTr="00AC2452">
        <w:trPr>
          <w:trHeight w:val="289"/>
        </w:trPr>
        <w:tc>
          <w:tcPr>
            <w:tcW w:w="577" w:type="dxa"/>
            <w:shd w:val="clear" w:color="auto" w:fill="D9D9D9" w:themeFill="background1" w:themeFillShade="D9"/>
            <w:noWrap/>
            <w:vAlign w:val="center"/>
            <w:hideMark/>
          </w:tcPr>
          <w:p w14:paraId="0487DD06" w14:textId="77777777" w:rsidR="00B50075" w:rsidRPr="00B50075" w:rsidRDefault="00B50075" w:rsidP="00B50075">
            <w:pPr>
              <w:spacing w:after="0" w:line="240" w:lineRule="auto"/>
              <w:jc w:val="center"/>
              <w:rPr>
                <w:rFonts w:ascii="Calibri" w:eastAsia="Times New Roman" w:hAnsi="Calibri" w:cs="Calibri"/>
                <w:b/>
                <w:bCs/>
                <w:color w:val="000000"/>
                <w:lang w:val="en-GB" w:eastAsia="en-GB"/>
              </w:rPr>
            </w:pPr>
            <w:r w:rsidRPr="00B50075">
              <w:rPr>
                <w:rFonts w:ascii="Calibri" w:eastAsia="Times New Roman" w:hAnsi="Calibri" w:cs="Calibri"/>
                <w:b/>
                <w:bCs/>
                <w:color w:val="000000"/>
                <w:lang w:val="en-GB" w:eastAsia="en-GB"/>
              </w:rPr>
              <w:t> </w:t>
            </w:r>
          </w:p>
        </w:tc>
        <w:tc>
          <w:tcPr>
            <w:tcW w:w="4754" w:type="dxa"/>
            <w:shd w:val="clear" w:color="auto" w:fill="D9D9D9" w:themeFill="background1" w:themeFillShade="D9"/>
            <w:noWrap/>
            <w:vAlign w:val="center"/>
            <w:hideMark/>
          </w:tcPr>
          <w:p w14:paraId="6B36DED5" w14:textId="77777777" w:rsidR="00B50075" w:rsidRPr="00B50075" w:rsidRDefault="00B50075" w:rsidP="00B50075">
            <w:pPr>
              <w:spacing w:after="0" w:line="240" w:lineRule="auto"/>
              <w:rPr>
                <w:rFonts w:ascii="Calibri" w:eastAsia="Times New Roman" w:hAnsi="Calibri" w:cs="Calibri"/>
                <w:b/>
                <w:bCs/>
                <w:color w:val="000000"/>
                <w:lang w:val="en-GB" w:eastAsia="en-GB"/>
              </w:rPr>
            </w:pPr>
            <w:r w:rsidRPr="00B50075">
              <w:rPr>
                <w:rFonts w:ascii="Calibri" w:eastAsia="Times New Roman" w:hAnsi="Calibri" w:cs="Calibri"/>
                <w:b/>
                <w:bCs/>
                <w:color w:val="000000"/>
                <w:lang w:eastAsia="en-GB"/>
              </w:rPr>
              <w:t>Total WE-Fi Financing Requested</w:t>
            </w:r>
          </w:p>
        </w:tc>
        <w:tc>
          <w:tcPr>
            <w:tcW w:w="1358" w:type="dxa"/>
            <w:shd w:val="clear" w:color="auto" w:fill="D9D9D9" w:themeFill="background1" w:themeFillShade="D9"/>
            <w:vAlign w:val="center"/>
            <w:hideMark/>
          </w:tcPr>
          <w:p w14:paraId="330F7F4D" w14:textId="2FB6FDB3" w:rsidR="00B50075" w:rsidRPr="00B50075" w:rsidRDefault="00B50075" w:rsidP="00B50075">
            <w:pPr>
              <w:spacing w:after="0" w:line="240" w:lineRule="auto"/>
              <w:jc w:val="center"/>
              <w:rPr>
                <w:rFonts w:ascii="Calibri" w:eastAsia="Times New Roman" w:hAnsi="Calibri" w:cs="Calibri"/>
                <w:b/>
                <w:bCs/>
                <w:color w:val="000000"/>
                <w:lang w:val="en-GB" w:eastAsia="en-GB"/>
              </w:rPr>
            </w:pPr>
            <w:r w:rsidRPr="00B50075">
              <w:rPr>
                <w:rFonts w:ascii="Calibri" w:eastAsia="Times New Roman" w:hAnsi="Calibri" w:cs="Calibri"/>
                <w:b/>
                <w:bCs/>
                <w:color w:val="000000" w:themeColor="text1"/>
                <w:lang w:eastAsia="en-GB"/>
              </w:rPr>
              <w:t>202,500</w:t>
            </w:r>
            <w:r w:rsidRPr="62B19391">
              <w:rPr>
                <w:rFonts w:ascii="Calibri" w:eastAsia="Times New Roman" w:hAnsi="Calibri" w:cs="Calibri"/>
                <w:b/>
                <w:bCs/>
                <w:color w:val="000000" w:themeColor="text1"/>
                <w:lang w:eastAsia="en-GB"/>
              </w:rPr>
              <w:t xml:space="preserve"> </w:t>
            </w:r>
          </w:p>
        </w:tc>
        <w:tc>
          <w:tcPr>
            <w:tcW w:w="1358" w:type="dxa"/>
            <w:shd w:val="clear" w:color="auto" w:fill="D9D9D9" w:themeFill="background1" w:themeFillShade="D9"/>
            <w:vAlign w:val="center"/>
            <w:hideMark/>
          </w:tcPr>
          <w:p w14:paraId="7493726E" w14:textId="1FB7C290" w:rsidR="00B50075" w:rsidRPr="00B50075" w:rsidRDefault="00B50075" w:rsidP="00B50075">
            <w:pPr>
              <w:spacing w:after="0" w:line="240" w:lineRule="auto"/>
              <w:jc w:val="center"/>
              <w:rPr>
                <w:rFonts w:ascii="Calibri" w:eastAsia="Times New Roman" w:hAnsi="Calibri" w:cs="Calibri"/>
                <w:b/>
                <w:bCs/>
                <w:color w:val="000000"/>
                <w:lang w:eastAsia="en-GB"/>
              </w:rPr>
            </w:pPr>
            <w:r w:rsidRPr="00B50075">
              <w:rPr>
                <w:rFonts w:ascii="Calibri" w:eastAsia="Times New Roman" w:hAnsi="Calibri" w:cs="Calibri"/>
                <w:b/>
                <w:bCs/>
                <w:color w:val="000000" w:themeColor="text1"/>
                <w:lang w:eastAsia="en-GB"/>
              </w:rPr>
              <w:t>297,500</w:t>
            </w:r>
          </w:p>
        </w:tc>
        <w:tc>
          <w:tcPr>
            <w:tcW w:w="942" w:type="dxa"/>
            <w:shd w:val="clear" w:color="auto" w:fill="D9D9D9" w:themeFill="background1" w:themeFillShade="D9"/>
            <w:vAlign w:val="center"/>
            <w:hideMark/>
          </w:tcPr>
          <w:p w14:paraId="5799CE69" w14:textId="77777777" w:rsidR="00B50075" w:rsidRPr="00B50075" w:rsidRDefault="00B50075" w:rsidP="00B50075">
            <w:pPr>
              <w:spacing w:after="0" w:line="240" w:lineRule="auto"/>
              <w:jc w:val="center"/>
              <w:rPr>
                <w:rFonts w:ascii="Calibri" w:eastAsia="Times New Roman" w:hAnsi="Calibri" w:cs="Calibri"/>
                <w:b/>
                <w:bCs/>
                <w:color w:val="000000"/>
                <w:lang w:val="en-GB" w:eastAsia="en-GB"/>
              </w:rPr>
            </w:pPr>
            <w:r w:rsidRPr="00B50075">
              <w:rPr>
                <w:rFonts w:ascii="Calibri" w:eastAsia="Times New Roman" w:hAnsi="Calibri" w:cs="Calibri"/>
                <w:b/>
                <w:bCs/>
                <w:color w:val="000000"/>
                <w:lang w:eastAsia="en-GB"/>
              </w:rPr>
              <w:t>500,000</w:t>
            </w:r>
          </w:p>
        </w:tc>
      </w:tr>
    </w:tbl>
    <w:p w14:paraId="26546B3F" w14:textId="77777777" w:rsidR="00B50075" w:rsidRPr="00524187" w:rsidRDefault="00B50075" w:rsidP="0096771E">
      <w:pPr>
        <w:spacing w:after="0" w:line="240" w:lineRule="auto"/>
        <w:rPr>
          <w:rFonts w:asciiTheme="minorHAnsi" w:eastAsiaTheme="minorEastAsia" w:hAnsiTheme="minorHAnsi" w:cstheme="minorHAnsi"/>
          <w:b/>
          <w:bCs/>
          <w:sz w:val="18"/>
          <w:szCs w:val="18"/>
        </w:rPr>
      </w:pPr>
    </w:p>
    <w:p w14:paraId="19631105" w14:textId="0FA321A3" w:rsidR="0096771E" w:rsidRDefault="0096771E" w:rsidP="0096771E">
      <w:pPr>
        <w:spacing w:after="0" w:line="240" w:lineRule="auto"/>
        <w:rPr>
          <w:rFonts w:asciiTheme="minorHAnsi" w:eastAsiaTheme="minorEastAsia" w:hAnsiTheme="minorHAnsi" w:cstheme="minorHAnsi"/>
          <w:sz w:val="24"/>
          <w:szCs w:val="24"/>
        </w:rPr>
      </w:pPr>
      <w:r w:rsidRPr="789EA264">
        <w:rPr>
          <w:rFonts w:asciiTheme="minorHAnsi" w:eastAsiaTheme="minorEastAsia" w:hAnsiTheme="minorHAnsi" w:cstheme="minorBidi"/>
          <w:b/>
          <w:bCs/>
          <w:sz w:val="24"/>
          <w:szCs w:val="24"/>
        </w:rPr>
        <w:t xml:space="preserve">TOTAL PROGRAM COST &amp; </w:t>
      </w:r>
      <w:r w:rsidR="00DB0C12" w:rsidRPr="789EA264">
        <w:rPr>
          <w:rFonts w:asciiTheme="minorHAnsi" w:eastAsiaTheme="minorEastAsia" w:hAnsiTheme="minorHAnsi" w:cstheme="minorBidi"/>
          <w:b/>
          <w:bCs/>
          <w:sz w:val="24"/>
          <w:szCs w:val="24"/>
        </w:rPr>
        <w:t>CO-FUNDING</w:t>
      </w:r>
      <w:r w:rsidR="00332B94" w:rsidRPr="789EA264">
        <w:rPr>
          <w:rStyle w:val="FootnoteReference"/>
          <w:rFonts w:asciiTheme="minorHAnsi" w:eastAsiaTheme="minorEastAsia" w:hAnsiTheme="minorHAnsi" w:cstheme="minorBidi"/>
          <w:b/>
          <w:bCs/>
          <w:sz w:val="24"/>
          <w:szCs w:val="24"/>
        </w:rPr>
        <w:footnoteReference w:id="4"/>
      </w:r>
      <w:r w:rsidR="00332B94" w:rsidRPr="789EA264">
        <w:rPr>
          <w:rFonts w:asciiTheme="minorHAnsi" w:eastAsiaTheme="minorEastAsia" w:hAnsiTheme="minorHAnsi" w:cstheme="minorBidi"/>
          <w:b/>
          <w:bCs/>
          <w:sz w:val="24"/>
          <w:szCs w:val="24"/>
          <w:vertAlign w:val="superscript"/>
        </w:rPr>
        <w:t>,</w:t>
      </w:r>
      <w:r w:rsidRPr="789EA264">
        <w:rPr>
          <w:rStyle w:val="FootnoteReference"/>
          <w:rFonts w:asciiTheme="minorHAnsi" w:eastAsiaTheme="minorEastAsia" w:hAnsiTheme="minorHAnsi" w:cstheme="minorBidi"/>
          <w:sz w:val="24"/>
          <w:szCs w:val="24"/>
        </w:rPr>
        <w:footnoteReference w:id="5"/>
      </w:r>
      <w:r w:rsidRPr="789EA264">
        <w:rPr>
          <w:rFonts w:asciiTheme="minorHAnsi" w:eastAsiaTheme="minorEastAsia" w:hAnsiTheme="minorHAnsi" w:cstheme="minorBidi"/>
          <w:sz w:val="24"/>
          <w:szCs w:val="24"/>
        </w:rPr>
        <w:t>:</w:t>
      </w:r>
    </w:p>
    <w:p w14:paraId="004E2437" w14:textId="77777777" w:rsidR="00B50075" w:rsidRPr="00B50075" w:rsidRDefault="00B50075" w:rsidP="0096771E">
      <w:pPr>
        <w:spacing w:after="0" w:line="240" w:lineRule="auto"/>
        <w:rPr>
          <w:rFonts w:asciiTheme="minorHAnsi" w:eastAsiaTheme="minorEastAsia" w:hAnsiTheme="minorHAnsi" w:cstheme="minorHAnsi"/>
          <w:sz w:val="12"/>
          <w:szCs w:val="12"/>
        </w:rPr>
      </w:pPr>
    </w:p>
    <w:tbl>
      <w:tblPr>
        <w:tblW w:w="4823" w:type="pct"/>
        <w:tblInd w:w="-95" w:type="dxa"/>
        <w:tblCellMar>
          <w:left w:w="115" w:type="dxa"/>
          <w:right w:w="115" w:type="dxa"/>
        </w:tblCellMar>
        <w:tblLook w:val="04A0" w:firstRow="1" w:lastRow="0" w:firstColumn="1" w:lastColumn="0" w:noHBand="0" w:noVBand="1"/>
      </w:tblPr>
      <w:tblGrid>
        <w:gridCol w:w="5878"/>
        <w:gridCol w:w="2365"/>
        <w:gridCol w:w="1210"/>
      </w:tblGrid>
      <w:tr w:rsidR="00EA28C4" w:rsidRPr="00B50075" w14:paraId="3FBB4112" w14:textId="77777777" w:rsidTr="00431B42">
        <w:trPr>
          <w:trHeight w:val="493"/>
        </w:trPr>
        <w:tc>
          <w:tcPr>
            <w:tcW w:w="29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837CBA" w14:textId="77777777" w:rsidR="00936B88" w:rsidRPr="00B50075" w:rsidRDefault="00936B88" w:rsidP="004177B4">
            <w:pPr>
              <w:spacing w:after="0" w:line="240" w:lineRule="auto"/>
              <w:jc w:val="center"/>
              <w:rPr>
                <w:rFonts w:asciiTheme="minorHAnsi" w:eastAsiaTheme="minorEastAsia" w:hAnsiTheme="minorHAnsi" w:cstheme="minorHAnsi"/>
                <w:b/>
                <w:bCs/>
              </w:rPr>
            </w:pPr>
            <w:r w:rsidRPr="00B50075">
              <w:rPr>
                <w:rFonts w:asciiTheme="minorHAnsi" w:eastAsiaTheme="minorEastAsia" w:hAnsiTheme="minorHAnsi" w:cstheme="minorHAnsi"/>
                <w:b/>
                <w:bCs/>
              </w:rPr>
              <w:t>Sources of Financing</w:t>
            </w:r>
          </w:p>
        </w:tc>
        <w:tc>
          <w:tcPr>
            <w:tcW w:w="2075"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654D6A5" w14:textId="6572DB56" w:rsidR="00936B88" w:rsidRPr="00B50075" w:rsidRDefault="00936B88" w:rsidP="00B50075">
            <w:pPr>
              <w:spacing w:after="0" w:line="240" w:lineRule="auto"/>
              <w:rPr>
                <w:rFonts w:asciiTheme="minorHAnsi" w:eastAsiaTheme="minorEastAsia" w:hAnsiTheme="minorHAnsi" w:cstheme="minorHAnsi"/>
                <w:b/>
                <w:bCs/>
              </w:rPr>
            </w:pPr>
            <w:r w:rsidRPr="00B50075">
              <w:rPr>
                <w:rFonts w:asciiTheme="minorHAnsi" w:eastAsiaTheme="minorEastAsia" w:hAnsiTheme="minorHAnsi" w:cstheme="minorHAnsi"/>
                <w:b/>
                <w:bCs/>
              </w:rPr>
              <w:t xml:space="preserve">Amount </w:t>
            </w:r>
            <w:r w:rsidRPr="00B50075">
              <w:rPr>
                <w:rFonts w:asciiTheme="minorHAnsi" w:eastAsiaTheme="minorEastAsia" w:hAnsiTheme="minorHAnsi" w:cstheme="minorHAnsi"/>
                <w:i/>
                <w:iCs/>
              </w:rPr>
              <w:t>(</w:t>
            </w:r>
            <w:r w:rsidR="00B50075" w:rsidRPr="00B50075">
              <w:rPr>
                <w:rFonts w:asciiTheme="minorHAnsi" w:eastAsiaTheme="minorEastAsia" w:hAnsiTheme="minorHAnsi" w:cstheme="minorHAnsi"/>
                <w:i/>
                <w:iCs/>
              </w:rPr>
              <w:t>In USD</w:t>
            </w:r>
            <w:r w:rsidRPr="00B50075">
              <w:rPr>
                <w:rFonts w:asciiTheme="minorHAnsi" w:eastAsiaTheme="minorEastAsia" w:hAnsiTheme="minorHAnsi" w:cstheme="minorHAnsi"/>
                <w:i/>
                <w:iCs/>
              </w:rPr>
              <w:t>)</w:t>
            </w:r>
          </w:p>
        </w:tc>
      </w:tr>
      <w:tr w:rsidR="00A74965" w:rsidRPr="00B50075" w14:paraId="5518374A" w14:textId="77777777" w:rsidTr="00431B42">
        <w:trPr>
          <w:trHeight w:val="88"/>
        </w:trPr>
        <w:tc>
          <w:tcPr>
            <w:tcW w:w="2925" w:type="pct"/>
            <w:tcBorders>
              <w:top w:val="nil"/>
              <w:left w:val="single" w:sz="4" w:space="0" w:color="auto"/>
              <w:bottom w:val="single" w:sz="4" w:space="0" w:color="auto"/>
              <w:right w:val="single" w:sz="4" w:space="0" w:color="auto"/>
            </w:tcBorders>
            <w:shd w:val="clear" w:color="auto" w:fill="auto"/>
            <w:noWrap/>
            <w:hideMark/>
          </w:tcPr>
          <w:p w14:paraId="0DBC342C" w14:textId="77777777" w:rsidR="00936B88" w:rsidRPr="00B50075" w:rsidRDefault="00936B88" w:rsidP="004177B4">
            <w:pPr>
              <w:tabs>
                <w:tab w:val="center" w:pos="4980"/>
              </w:tabs>
              <w:spacing w:after="0" w:line="240" w:lineRule="auto"/>
              <w:rPr>
                <w:rFonts w:asciiTheme="minorHAnsi" w:eastAsiaTheme="minorEastAsia" w:hAnsiTheme="minorHAnsi" w:cstheme="minorHAnsi"/>
                <w:color w:val="000000" w:themeColor="text1"/>
              </w:rPr>
            </w:pPr>
            <w:r w:rsidRPr="00B50075">
              <w:rPr>
                <w:rFonts w:asciiTheme="minorHAnsi" w:eastAsiaTheme="minorEastAsia" w:hAnsiTheme="minorHAnsi" w:cstheme="minorHAnsi"/>
                <w:color w:val="000000" w:themeColor="text1"/>
              </w:rPr>
              <w:t xml:space="preserve">We-Fi financing requested </w:t>
            </w:r>
            <w:r w:rsidRPr="00B50075">
              <w:rPr>
                <w:rFonts w:asciiTheme="minorHAnsi" w:eastAsiaTheme="minorEastAsia" w:hAnsiTheme="minorHAnsi" w:cstheme="minorHAnsi"/>
                <w:color w:val="000000" w:themeColor="text1"/>
              </w:rPr>
              <w:tab/>
              <w:t>(A)</w:t>
            </w:r>
          </w:p>
        </w:tc>
        <w:tc>
          <w:tcPr>
            <w:tcW w:w="2075" w:type="pct"/>
            <w:gridSpan w:val="2"/>
            <w:tcBorders>
              <w:top w:val="nil"/>
              <w:left w:val="nil"/>
              <w:bottom w:val="single" w:sz="4" w:space="0" w:color="auto"/>
              <w:right w:val="single" w:sz="4" w:space="0" w:color="auto"/>
            </w:tcBorders>
            <w:shd w:val="clear" w:color="auto" w:fill="auto"/>
            <w:noWrap/>
            <w:vAlign w:val="bottom"/>
            <w:hideMark/>
          </w:tcPr>
          <w:p w14:paraId="082A2D4A" w14:textId="6EDDED3F" w:rsidR="00936B88" w:rsidRPr="00B50075" w:rsidRDefault="00936B88" w:rsidP="004177B4">
            <w:pPr>
              <w:spacing w:after="0" w:line="240" w:lineRule="auto"/>
              <w:rPr>
                <w:rFonts w:asciiTheme="minorHAnsi" w:eastAsiaTheme="minorEastAsia" w:hAnsiTheme="minorHAnsi" w:cstheme="minorHAnsi"/>
                <w:color w:val="000000" w:themeColor="text1"/>
              </w:rPr>
            </w:pPr>
            <w:r w:rsidRPr="00B50075">
              <w:rPr>
                <w:rFonts w:asciiTheme="minorHAnsi" w:eastAsiaTheme="minorEastAsia" w:hAnsiTheme="minorHAnsi" w:cstheme="minorHAnsi"/>
                <w:color w:val="000000" w:themeColor="text1"/>
              </w:rPr>
              <w:t> </w:t>
            </w:r>
            <w:r w:rsidR="002D637F" w:rsidRPr="00B50075">
              <w:rPr>
                <w:rFonts w:asciiTheme="minorHAnsi" w:eastAsiaTheme="minorEastAsia" w:hAnsiTheme="minorHAnsi" w:cstheme="minorHAnsi"/>
                <w:color w:val="000000" w:themeColor="text1"/>
              </w:rPr>
              <w:t>500,000</w:t>
            </w:r>
          </w:p>
        </w:tc>
      </w:tr>
      <w:tr w:rsidR="00A74965" w:rsidRPr="00B50075" w14:paraId="3D652255" w14:textId="77777777" w:rsidTr="00431B42">
        <w:trPr>
          <w:trHeight w:val="88"/>
        </w:trPr>
        <w:tc>
          <w:tcPr>
            <w:tcW w:w="2925" w:type="pct"/>
            <w:tcBorders>
              <w:top w:val="nil"/>
              <w:left w:val="single" w:sz="4" w:space="0" w:color="auto"/>
              <w:bottom w:val="single" w:sz="4" w:space="0" w:color="auto"/>
              <w:right w:val="single" w:sz="4" w:space="0" w:color="auto"/>
            </w:tcBorders>
            <w:shd w:val="clear" w:color="auto" w:fill="auto"/>
            <w:noWrap/>
            <w:hideMark/>
          </w:tcPr>
          <w:p w14:paraId="1D0DEFB2" w14:textId="77777777" w:rsidR="00936B88" w:rsidRPr="00B50075" w:rsidRDefault="00936B88" w:rsidP="004177B4">
            <w:pPr>
              <w:tabs>
                <w:tab w:val="center" w:pos="4980"/>
              </w:tabs>
              <w:spacing w:after="0" w:line="240" w:lineRule="auto"/>
              <w:rPr>
                <w:rFonts w:asciiTheme="minorHAnsi" w:eastAsiaTheme="minorEastAsia" w:hAnsiTheme="minorHAnsi" w:cstheme="minorHAnsi"/>
                <w:color w:val="000000" w:themeColor="text1"/>
              </w:rPr>
            </w:pPr>
            <w:r w:rsidRPr="00B50075">
              <w:rPr>
                <w:rFonts w:asciiTheme="minorHAnsi" w:eastAsiaTheme="minorEastAsia" w:hAnsiTheme="minorHAnsi" w:cstheme="minorHAnsi"/>
                <w:color w:val="000000" w:themeColor="text1"/>
              </w:rPr>
              <w:t>IP Contribution [1]</w:t>
            </w:r>
            <w:r w:rsidRPr="00B50075">
              <w:rPr>
                <w:rFonts w:asciiTheme="minorHAnsi" w:eastAsiaTheme="minorEastAsia" w:hAnsiTheme="minorHAnsi" w:cstheme="minorHAnsi"/>
                <w:color w:val="000000" w:themeColor="text1"/>
              </w:rPr>
              <w:tab/>
              <w:t>(B)</w:t>
            </w:r>
            <w:r w:rsidRPr="00B50075">
              <w:rPr>
                <w:rStyle w:val="FootnoteReference"/>
                <w:rFonts w:asciiTheme="minorHAnsi" w:eastAsiaTheme="minorEastAsia" w:hAnsiTheme="minorHAnsi" w:cstheme="minorHAnsi"/>
                <w:color w:val="000000" w:themeColor="text1"/>
              </w:rPr>
              <w:t xml:space="preserve"> </w:t>
            </w:r>
          </w:p>
        </w:tc>
        <w:tc>
          <w:tcPr>
            <w:tcW w:w="2075" w:type="pct"/>
            <w:gridSpan w:val="2"/>
            <w:tcBorders>
              <w:top w:val="nil"/>
              <w:left w:val="nil"/>
              <w:bottom w:val="single" w:sz="4" w:space="0" w:color="auto"/>
              <w:right w:val="single" w:sz="4" w:space="0" w:color="auto"/>
            </w:tcBorders>
            <w:shd w:val="clear" w:color="auto" w:fill="auto"/>
            <w:noWrap/>
            <w:vAlign w:val="bottom"/>
            <w:hideMark/>
          </w:tcPr>
          <w:p w14:paraId="3AB14306" w14:textId="179D62D0" w:rsidR="00936B88" w:rsidRPr="00B50075" w:rsidRDefault="00936B88" w:rsidP="004177B4">
            <w:pPr>
              <w:spacing w:after="0" w:line="240" w:lineRule="auto"/>
              <w:rPr>
                <w:rFonts w:asciiTheme="minorHAnsi" w:eastAsiaTheme="minorEastAsia" w:hAnsiTheme="minorHAnsi" w:cstheme="minorHAnsi"/>
                <w:color w:val="000000" w:themeColor="text1"/>
              </w:rPr>
            </w:pPr>
            <w:r w:rsidRPr="00B50075">
              <w:rPr>
                <w:rFonts w:asciiTheme="minorHAnsi" w:eastAsiaTheme="minorEastAsia" w:hAnsiTheme="minorHAnsi" w:cstheme="minorHAnsi"/>
                <w:color w:val="000000" w:themeColor="text1"/>
              </w:rPr>
              <w:t> </w:t>
            </w:r>
            <w:r w:rsidR="002D637F" w:rsidRPr="00B50075">
              <w:rPr>
                <w:rFonts w:asciiTheme="minorHAnsi" w:eastAsiaTheme="minorEastAsia" w:hAnsiTheme="minorHAnsi" w:cstheme="minorHAnsi"/>
                <w:color w:val="000000" w:themeColor="text1"/>
              </w:rPr>
              <w:t>110,000</w:t>
            </w:r>
          </w:p>
        </w:tc>
      </w:tr>
      <w:tr w:rsidR="00A74965" w:rsidRPr="00B50075" w14:paraId="2A44E551" w14:textId="77777777" w:rsidTr="00431B42">
        <w:trPr>
          <w:trHeight w:val="88"/>
        </w:trPr>
        <w:tc>
          <w:tcPr>
            <w:tcW w:w="2925" w:type="pct"/>
            <w:tcBorders>
              <w:top w:val="nil"/>
              <w:left w:val="single" w:sz="4" w:space="0" w:color="auto"/>
              <w:bottom w:val="single" w:sz="4" w:space="0" w:color="auto"/>
              <w:right w:val="single" w:sz="4" w:space="0" w:color="auto"/>
            </w:tcBorders>
            <w:shd w:val="clear" w:color="auto" w:fill="auto"/>
            <w:noWrap/>
            <w:hideMark/>
          </w:tcPr>
          <w:p w14:paraId="6BE2F8F5" w14:textId="63064378" w:rsidR="00936B88" w:rsidRPr="00B50075" w:rsidRDefault="00000000" w:rsidP="004177B4">
            <w:pPr>
              <w:tabs>
                <w:tab w:val="center" w:pos="4980"/>
              </w:tabs>
              <w:spacing w:after="0" w:line="240" w:lineRule="auto"/>
              <w:rPr>
                <w:rFonts w:asciiTheme="minorHAnsi" w:eastAsiaTheme="minorEastAsia" w:hAnsiTheme="minorHAnsi" w:cstheme="minorHAnsi"/>
                <w:color w:val="000000" w:themeColor="text1"/>
              </w:rPr>
            </w:pPr>
            <w:hyperlink r:id="rId20" w:anchor="RANGE!B12">
              <w:r w:rsidR="00936B88" w:rsidRPr="00B50075">
                <w:rPr>
                  <w:rFonts w:asciiTheme="minorHAnsi" w:eastAsiaTheme="minorEastAsia" w:hAnsiTheme="minorHAnsi" w:cstheme="minorHAnsi"/>
                  <w:color w:val="000000" w:themeColor="text1"/>
                </w:rPr>
                <w:t xml:space="preserve">Public-sector </w:t>
              </w:r>
              <w:r w:rsidR="003847FA" w:rsidRPr="00B50075">
                <w:rPr>
                  <w:rFonts w:asciiTheme="minorHAnsi" w:eastAsiaTheme="minorEastAsia" w:hAnsiTheme="minorHAnsi" w:cstheme="minorHAnsi"/>
                  <w:color w:val="000000" w:themeColor="text1"/>
                </w:rPr>
                <w:t xml:space="preserve">co-funding </w:t>
              </w:r>
              <w:r w:rsidR="00936B88" w:rsidRPr="00B50075">
                <w:rPr>
                  <w:rFonts w:asciiTheme="minorHAnsi" w:eastAsiaTheme="minorEastAsia" w:hAnsiTheme="minorHAnsi" w:cstheme="minorHAnsi"/>
                  <w:color w:val="000000" w:themeColor="text1"/>
                </w:rPr>
                <w:t xml:space="preserve">[2] </w:t>
              </w:r>
              <w:r w:rsidR="00936B88" w:rsidRPr="00B50075">
                <w:rPr>
                  <w:rFonts w:asciiTheme="minorHAnsi" w:eastAsiaTheme="minorEastAsia" w:hAnsiTheme="minorHAnsi" w:cstheme="minorHAnsi"/>
                  <w:color w:val="000000" w:themeColor="text1"/>
                </w:rPr>
                <w:tab/>
                <w:t>(C)</w:t>
              </w:r>
            </w:hyperlink>
          </w:p>
        </w:tc>
        <w:tc>
          <w:tcPr>
            <w:tcW w:w="2075" w:type="pct"/>
            <w:gridSpan w:val="2"/>
            <w:tcBorders>
              <w:top w:val="nil"/>
              <w:left w:val="nil"/>
              <w:bottom w:val="single" w:sz="4" w:space="0" w:color="auto"/>
              <w:right w:val="single" w:sz="4" w:space="0" w:color="auto"/>
            </w:tcBorders>
            <w:shd w:val="clear" w:color="auto" w:fill="auto"/>
            <w:noWrap/>
            <w:vAlign w:val="bottom"/>
            <w:hideMark/>
          </w:tcPr>
          <w:p w14:paraId="7D75C649" w14:textId="77777777" w:rsidR="00936B88" w:rsidRPr="00B50075" w:rsidRDefault="00936B88" w:rsidP="004177B4">
            <w:pPr>
              <w:spacing w:after="0" w:line="240" w:lineRule="auto"/>
              <w:rPr>
                <w:rFonts w:asciiTheme="minorHAnsi" w:eastAsiaTheme="minorEastAsia" w:hAnsiTheme="minorHAnsi" w:cstheme="minorHAnsi"/>
                <w:color w:val="000000" w:themeColor="text1"/>
              </w:rPr>
            </w:pPr>
            <w:r w:rsidRPr="00B50075">
              <w:rPr>
                <w:rFonts w:asciiTheme="minorHAnsi" w:eastAsiaTheme="minorEastAsia" w:hAnsiTheme="minorHAnsi" w:cstheme="minorHAnsi"/>
                <w:color w:val="000000" w:themeColor="text1"/>
              </w:rPr>
              <w:t> </w:t>
            </w:r>
          </w:p>
        </w:tc>
      </w:tr>
      <w:tr w:rsidR="00A74965" w:rsidRPr="00B50075" w14:paraId="468318F3" w14:textId="77777777" w:rsidTr="00431B42">
        <w:trPr>
          <w:trHeight w:val="88"/>
        </w:trPr>
        <w:tc>
          <w:tcPr>
            <w:tcW w:w="2925" w:type="pct"/>
            <w:tcBorders>
              <w:top w:val="nil"/>
              <w:left w:val="single" w:sz="4" w:space="0" w:color="auto"/>
              <w:bottom w:val="single" w:sz="4" w:space="0" w:color="auto"/>
              <w:right w:val="single" w:sz="4" w:space="0" w:color="auto"/>
            </w:tcBorders>
            <w:shd w:val="clear" w:color="auto" w:fill="auto"/>
            <w:noWrap/>
            <w:hideMark/>
          </w:tcPr>
          <w:p w14:paraId="301E2593" w14:textId="1DA6BB34" w:rsidR="00936B88" w:rsidRPr="00B50075" w:rsidRDefault="00936B88" w:rsidP="004177B4">
            <w:pPr>
              <w:tabs>
                <w:tab w:val="center" w:pos="4980"/>
              </w:tabs>
              <w:spacing w:after="0" w:line="240" w:lineRule="auto"/>
              <w:rPr>
                <w:rFonts w:asciiTheme="minorHAnsi" w:eastAsiaTheme="minorEastAsia" w:hAnsiTheme="minorHAnsi" w:cstheme="minorHAnsi"/>
                <w:color w:val="000000" w:themeColor="text1"/>
              </w:rPr>
            </w:pPr>
            <w:r w:rsidRPr="00B50075">
              <w:rPr>
                <w:rFonts w:asciiTheme="minorHAnsi" w:eastAsiaTheme="minorEastAsia" w:hAnsiTheme="minorHAnsi" w:cstheme="minorHAnsi"/>
                <w:color w:val="000000" w:themeColor="text1"/>
              </w:rPr>
              <w:t xml:space="preserve">Private sector </w:t>
            </w:r>
            <w:r w:rsidR="00843DAA" w:rsidRPr="00B50075">
              <w:rPr>
                <w:rFonts w:asciiTheme="minorHAnsi" w:eastAsiaTheme="minorEastAsia" w:hAnsiTheme="minorHAnsi" w:cstheme="minorHAnsi"/>
                <w:color w:val="000000" w:themeColor="text1"/>
              </w:rPr>
              <w:t>co-funding</w:t>
            </w:r>
            <w:r w:rsidRPr="00B50075">
              <w:rPr>
                <w:rFonts w:asciiTheme="minorHAnsi" w:eastAsiaTheme="minorEastAsia" w:hAnsiTheme="minorHAnsi" w:cstheme="minorHAnsi"/>
                <w:color w:val="000000" w:themeColor="text1"/>
              </w:rPr>
              <w:t xml:space="preserve"> [3]</w:t>
            </w:r>
            <w:r w:rsidRPr="00B50075">
              <w:rPr>
                <w:rFonts w:asciiTheme="minorHAnsi" w:eastAsiaTheme="minorEastAsia" w:hAnsiTheme="minorHAnsi" w:cstheme="minorHAnsi"/>
                <w:color w:val="000000" w:themeColor="text1"/>
              </w:rPr>
              <w:tab/>
              <w:t>(D)</w:t>
            </w:r>
            <w:r w:rsidRPr="00B50075">
              <w:rPr>
                <w:rStyle w:val="FootnoteReference"/>
                <w:rFonts w:asciiTheme="minorHAnsi" w:eastAsiaTheme="minorEastAsia" w:hAnsiTheme="minorHAnsi" w:cstheme="minorHAnsi"/>
                <w:color w:val="000000" w:themeColor="text1"/>
              </w:rPr>
              <w:t xml:space="preserve"> </w:t>
            </w:r>
          </w:p>
        </w:tc>
        <w:tc>
          <w:tcPr>
            <w:tcW w:w="2075" w:type="pct"/>
            <w:gridSpan w:val="2"/>
            <w:tcBorders>
              <w:top w:val="nil"/>
              <w:left w:val="nil"/>
              <w:bottom w:val="single" w:sz="4" w:space="0" w:color="auto"/>
              <w:right w:val="single" w:sz="4" w:space="0" w:color="auto"/>
            </w:tcBorders>
            <w:shd w:val="clear" w:color="auto" w:fill="auto"/>
            <w:noWrap/>
            <w:vAlign w:val="bottom"/>
            <w:hideMark/>
          </w:tcPr>
          <w:p w14:paraId="0F944761" w14:textId="77777777" w:rsidR="00936B88" w:rsidRPr="00B50075" w:rsidRDefault="00936B88" w:rsidP="004177B4">
            <w:pPr>
              <w:spacing w:after="0" w:line="240" w:lineRule="auto"/>
              <w:rPr>
                <w:rFonts w:asciiTheme="minorHAnsi" w:eastAsiaTheme="minorEastAsia" w:hAnsiTheme="minorHAnsi" w:cstheme="minorHAnsi"/>
                <w:color w:val="000000" w:themeColor="text1"/>
              </w:rPr>
            </w:pPr>
            <w:r w:rsidRPr="00B50075">
              <w:rPr>
                <w:rFonts w:asciiTheme="minorHAnsi" w:eastAsiaTheme="minorEastAsia" w:hAnsiTheme="minorHAnsi" w:cstheme="minorHAnsi"/>
                <w:color w:val="000000" w:themeColor="text1"/>
              </w:rPr>
              <w:t> </w:t>
            </w:r>
          </w:p>
        </w:tc>
      </w:tr>
      <w:tr w:rsidR="00A74965" w:rsidRPr="00B50075" w14:paraId="7B2868CF" w14:textId="77777777" w:rsidTr="00431B42">
        <w:trPr>
          <w:trHeight w:val="77"/>
        </w:trPr>
        <w:tc>
          <w:tcPr>
            <w:tcW w:w="2925" w:type="pct"/>
            <w:tcBorders>
              <w:top w:val="nil"/>
              <w:left w:val="single" w:sz="4" w:space="0" w:color="auto"/>
              <w:bottom w:val="single" w:sz="4" w:space="0" w:color="auto"/>
              <w:right w:val="single" w:sz="4" w:space="0" w:color="auto"/>
            </w:tcBorders>
            <w:shd w:val="clear" w:color="auto" w:fill="auto"/>
            <w:noWrap/>
            <w:hideMark/>
          </w:tcPr>
          <w:p w14:paraId="2E60EB69" w14:textId="5A5A82A7" w:rsidR="00936B88" w:rsidRPr="00B50075" w:rsidRDefault="00000000" w:rsidP="004177B4">
            <w:pPr>
              <w:tabs>
                <w:tab w:val="center" w:pos="4980"/>
              </w:tabs>
              <w:spacing w:after="0" w:line="240" w:lineRule="auto"/>
              <w:rPr>
                <w:rFonts w:asciiTheme="minorHAnsi" w:eastAsiaTheme="minorEastAsia" w:hAnsiTheme="minorHAnsi" w:cstheme="minorHAnsi"/>
                <w:color w:val="000000" w:themeColor="text1"/>
              </w:rPr>
            </w:pPr>
            <w:hyperlink r:id="rId21" w:anchor="RANGE!B12">
              <w:r w:rsidR="00936B88" w:rsidRPr="789EA264">
                <w:rPr>
                  <w:rFonts w:asciiTheme="minorHAnsi" w:eastAsiaTheme="minorEastAsia" w:hAnsiTheme="minorHAnsi" w:cstheme="minorBidi"/>
                  <w:color w:val="000000" w:themeColor="text1"/>
                </w:rPr>
                <w:t xml:space="preserve">Additional </w:t>
              </w:r>
              <w:r w:rsidR="00843DAA" w:rsidRPr="789EA264">
                <w:rPr>
                  <w:rFonts w:asciiTheme="minorHAnsi" w:eastAsiaTheme="minorEastAsia" w:hAnsiTheme="minorHAnsi" w:cstheme="minorBidi"/>
                  <w:color w:val="000000" w:themeColor="text1"/>
                </w:rPr>
                <w:t>co-funding</w:t>
              </w:r>
              <w:r w:rsidR="00936B88" w:rsidRPr="789EA264">
                <w:rPr>
                  <w:rFonts w:asciiTheme="minorHAnsi" w:eastAsiaTheme="minorEastAsia" w:hAnsiTheme="minorHAnsi" w:cstheme="minorBidi"/>
                  <w:color w:val="000000" w:themeColor="text1"/>
                </w:rPr>
                <w:t xml:space="preserve"> [</w:t>
              </w:r>
              <w:r w:rsidR="00936B88" w:rsidRPr="789EA264">
                <w:rPr>
                  <w:rFonts w:asciiTheme="minorHAnsi" w:eastAsiaTheme="minorEastAsia" w:hAnsiTheme="minorHAnsi" w:cstheme="minorBidi"/>
                  <w:i/>
                  <w:iCs/>
                  <w:color w:val="000000" w:themeColor="text1"/>
                </w:rPr>
                <w:t>specify</w:t>
              </w:r>
              <w:r w:rsidR="00936B88" w:rsidRPr="789EA264">
                <w:rPr>
                  <w:rFonts w:asciiTheme="minorHAnsi" w:eastAsiaTheme="minorEastAsia" w:hAnsiTheme="minorHAnsi" w:cstheme="minorBidi"/>
                  <w:color w:val="000000" w:themeColor="text1"/>
                </w:rPr>
                <w:t xml:space="preserve">] </w:t>
              </w:r>
              <w:r w:rsidR="00936B88" w:rsidRPr="789EA264">
                <w:rPr>
                  <w:rStyle w:val="FootnoteReference"/>
                  <w:rFonts w:asciiTheme="minorHAnsi" w:eastAsiaTheme="minorEastAsia" w:hAnsiTheme="minorHAnsi" w:cstheme="minorBidi"/>
                  <w:color w:val="000000" w:themeColor="text1"/>
                </w:rPr>
                <w:footnoteReference w:id="6"/>
              </w:r>
              <w:r w:rsidR="00936B88" w:rsidRPr="00B50075">
                <w:rPr>
                  <w:rFonts w:asciiTheme="minorHAnsi" w:eastAsiaTheme="minorEastAsia" w:hAnsiTheme="minorHAnsi" w:cstheme="minorHAnsi"/>
                  <w:color w:val="000000" w:themeColor="text1"/>
                </w:rPr>
                <w:tab/>
              </w:r>
              <w:r w:rsidR="00936B88" w:rsidRPr="789EA264">
                <w:rPr>
                  <w:rFonts w:asciiTheme="minorHAnsi" w:eastAsiaTheme="minorEastAsia" w:hAnsiTheme="minorHAnsi" w:cstheme="minorBidi"/>
                  <w:color w:val="000000" w:themeColor="text1"/>
                </w:rPr>
                <w:t>(E)</w:t>
              </w:r>
            </w:hyperlink>
            <w:r w:rsidR="00936B88" w:rsidRPr="789EA264">
              <w:rPr>
                <w:rStyle w:val="FootnoteReference"/>
                <w:rFonts w:asciiTheme="minorHAnsi" w:eastAsiaTheme="minorEastAsia" w:hAnsiTheme="minorHAnsi" w:cstheme="minorBidi"/>
              </w:rPr>
              <w:t xml:space="preserve"> </w:t>
            </w:r>
          </w:p>
        </w:tc>
        <w:tc>
          <w:tcPr>
            <w:tcW w:w="2075" w:type="pct"/>
            <w:gridSpan w:val="2"/>
            <w:tcBorders>
              <w:top w:val="nil"/>
              <w:left w:val="nil"/>
              <w:bottom w:val="single" w:sz="4" w:space="0" w:color="auto"/>
              <w:right w:val="single" w:sz="4" w:space="0" w:color="auto"/>
            </w:tcBorders>
            <w:shd w:val="clear" w:color="auto" w:fill="auto"/>
            <w:noWrap/>
            <w:vAlign w:val="bottom"/>
            <w:hideMark/>
          </w:tcPr>
          <w:p w14:paraId="5733D969" w14:textId="26149253" w:rsidR="00936B88" w:rsidRPr="00B50075" w:rsidRDefault="00936B88" w:rsidP="004177B4">
            <w:pPr>
              <w:spacing w:after="0" w:line="240" w:lineRule="auto"/>
              <w:rPr>
                <w:rFonts w:asciiTheme="minorHAnsi" w:eastAsiaTheme="minorEastAsia" w:hAnsiTheme="minorHAnsi" w:cstheme="minorHAnsi"/>
                <w:color w:val="000000" w:themeColor="text1"/>
              </w:rPr>
            </w:pPr>
          </w:p>
        </w:tc>
      </w:tr>
      <w:tr w:rsidR="00A74965" w:rsidRPr="00B50075" w14:paraId="6F9DFC83" w14:textId="77777777" w:rsidTr="00431B42">
        <w:trPr>
          <w:trHeight w:val="88"/>
        </w:trPr>
        <w:tc>
          <w:tcPr>
            <w:tcW w:w="2925" w:type="pct"/>
            <w:tcBorders>
              <w:top w:val="nil"/>
              <w:left w:val="single" w:sz="4" w:space="0" w:color="auto"/>
              <w:bottom w:val="single" w:sz="4" w:space="0" w:color="auto"/>
              <w:right w:val="single" w:sz="4" w:space="0" w:color="auto"/>
            </w:tcBorders>
            <w:shd w:val="clear" w:color="auto" w:fill="auto"/>
            <w:noWrap/>
            <w:hideMark/>
          </w:tcPr>
          <w:p w14:paraId="5849BAF8" w14:textId="45A1EB39" w:rsidR="00936B88" w:rsidRPr="00B50075" w:rsidRDefault="00936B88" w:rsidP="004177B4">
            <w:pPr>
              <w:tabs>
                <w:tab w:val="center" w:pos="4980"/>
              </w:tabs>
              <w:spacing w:after="0" w:line="240" w:lineRule="auto"/>
              <w:rPr>
                <w:rFonts w:asciiTheme="minorHAnsi" w:eastAsiaTheme="minorEastAsia" w:hAnsiTheme="minorHAnsi" w:cstheme="minorHAnsi"/>
                <w:color w:val="000000" w:themeColor="text1"/>
              </w:rPr>
            </w:pPr>
            <w:r w:rsidRPr="00B50075">
              <w:rPr>
                <w:rFonts w:asciiTheme="minorHAnsi" w:eastAsiaTheme="minorEastAsia" w:hAnsiTheme="minorHAnsi" w:cstheme="minorHAnsi"/>
                <w:color w:val="000000" w:themeColor="text1"/>
              </w:rPr>
              <w:t xml:space="preserve">Total Non-We-Fi </w:t>
            </w:r>
            <w:r w:rsidR="007C2EB3" w:rsidRPr="00B50075">
              <w:rPr>
                <w:rFonts w:asciiTheme="minorHAnsi" w:eastAsiaTheme="minorEastAsia" w:hAnsiTheme="minorHAnsi" w:cstheme="minorHAnsi"/>
                <w:color w:val="000000" w:themeColor="text1"/>
              </w:rPr>
              <w:t xml:space="preserve">Funding </w:t>
            </w:r>
            <w:r w:rsidRPr="00B50075">
              <w:rPr>
                <w:rFonts w:asciiTheme="minorHAnsi" w:eastAsiaTheme="minorEastAsia" w:hAnsiTheme="minorHAnsi" w:cstheme="minorHAnsi"/>
                <w:color w:val="000000" w:themeColor="text1"/>
              </w:rPr>
              <w:tab/>
              <w:t>(F)= (B+C+D+E)</w:t>
            </w:r>
          </w:p>
        </w:tc>
        <w:tc>
          <w:tcPr>
            <w:tcW w:w="2075" w:type="pct"/>
            <w:gridSpan w:val="2"/>
            <w:tcBorders>
              <w:top w:val="nil"/>
              <w:left w:val="nil"/>
              <w:bottom w:val="single" w:sz="4" w:space="0" w:color="auto"/>
              <w:right w:val="single" w:sz="4" w:space="0" w:color="auto"/>
            </w:tcBorders>
            <w:shd w:val="clear" w:color="auto" w:fill="auto"/>
            <w:noWrap/>
            <w:vAlign w:val="bottom"/>
          </w:tcPr>
          <w:p w14:paraId="1F9699FB" w14:textId="7B8D66B6" w:rsidR="00936B88" w:rsidRPr="00B50075" w:rsidRDefault="002D637F" w:rsidP="004177B4">
            <w:pPr>
              <w:spacing w:after="0" w:line="240" w:lineRule="auto"/>
              <w:rPr>
                <w:rFonts w:asciiTheme="minorHAnsi" w:eastAsiaTheme="minorEastAsia" w:hAnsiTheme="minorHAnsi" w:cstheme="minorHAnsi"/>
                <w:b/>
                <w:bCs/>
                <w:color w:val="000000" w:themeColor="text1"/>
              </w:rPr>
            </w:pPr>
            <w:r w:rsidRPr="00B50075">
              <w:rPr>
                <w:rFonts w:asciiTheme="minorHAnsi" w:eastAsiaTheme="minorEastAsia" w:hAnsiTheme="minorHAnsi" w:cstheme="minorHAnsi"/>
                <w:b/>
                <w:bCs/>
                <w:color w:val="000000" w:themeColor="text1"/>
              </w:rPr>
              <w:t>110,000</w:t>
            </w:r>
          </w:p>
        </w:tc>
      </w:tr>
      <w:tr w:rsidR="00A74965" w:rsidRPr="00B50075" w14:paraId="03E82D9F" w14:textId="77777777" w:rsidTr="00431B42">
        <w:trPr>
          <w:trHeight w:val="88"/>
        </w:trPr>
        <w:tc>
          <w:tcPr>
            <w:tcW w:w="2925" w:type="pct"/>
            <w:tcBorders>
              <w:top w:val="nil"/>
              <w:left w:val="single" w:sz="4" w:space="0" w:color="auto"/>
              <w:bottom w:val="single" w:sz="4" w:space="0" w:color="auto"/>
              <w:right w:val="single" w:sz="4" w:space="0" w:color="auto"/>
            </w:tcBorders>
            <w:shd w:val="clear" w:color="auto" w:fill="auto"/>
            <w:noWrap/>
            <w:hideMark/>
          </w:tcPr>
          <w:p w14:paraId="1AED0EA0" w14:textId="77777777" w:rsidR="00936B88" w:rsidRPr="00B50075" w:rsidRDefault="00936B88" w:rsidP="004177B4">
            <w:pPr>
              <w:tabs>
                <w:tab w:val="center" w:pos="4980"/>
              </w:tabs>
              <w:spacing w:after="0" w:line="240" w:lineRule="auto"/>
              <w:rPr>
                <w:rFonts w:asciiTheme="minorHAnsi" w:eastAsiaTheme="minorEastAsia" w:hAnsiTheme="minorHAnsi" w:cstheme="minorHAnsi"/>
                <w:color w:val="000000" w:themeColor="text1"/>
              </w:rPr>
            </w:pPr>
            <w:r w:rsidRPr="00B50075">
              <w:rPr>
                <w:rFonts w:asciiTheme="minorHAnsi" w:eastAsiaTheme="minorEastAsia" w:hAnsiTheme="minorHAnsi" w:cstheme="minorHAnsi"/>
                <w:color w:val="000000" w:themeColor="text1"/>
              </w:rPr>
              <w:t xml:space="preserve">Total Activity Size </w:t>
            </w:r>
            <w:r w:rsidRPr="00B50075">
              <w:rPr>
                <w:rFonts w:asciiTheme="minorHAnsi" w:eastAsiaTheme="minorEastAsia" w:hAnsiTheme="minorHAnsi" w:cstheme="minorHAnsi"/>
                <w:color w:val="000000" w:themeColor="text1"/>
              </w:rPr>
              <w:tab/>
              <w:t>(G)= (F+A)</w:t>
            </w:r>
          </w:p>
        </w:tc>
        <w:tc>
          <w:tcPr>
            <w:tcW w:w="2075" w:type="pct"/>
            <w:gridSpan w:val="2"/>
            <w:tcBorders>
              <w:top w:val="nil"/>
              <w:left w:val="nil"/>
              <w:bottom w:val="single" w:sz="4" w:space="0" w:color="auto"/>
              <w:right w:val="single" w:sz="4" w:space="0" w:color="auto"/>
            </w:tcBorders>
            <w:shd w:val="clear" w:color="auto" w:fill="auto"/>
            <w:noWrap/>
            <w:vAlign w:val="bottom"/>
          </w:tcPr>
          <w:p w14:paraId="1356CC4C" w14:textId="1ABC6A92" w:rsidR="00936B88" w:rsidRPr="00B50075" w:rsidRDefault="002D637F" w:rsidP="004177B4">
            <w:pPr>
              <w:spacing w:after="0" w:line="240" w:lineRule="auto"/>
              <w:rPr>
                <w:rFonts w:asciiTheme="minorHAnsi" w:eastAsiaTheme="minorEastAsia" w:hAnsiTheme="minorHAnsi" w:cstheme="minorHAnsi"/>
                <w:b/>
                <w:bCs/>
                <w:color w:val="000000" w:themeColor="text1"/>
              </w:rPr>
            </w:pPr>
            <w:r w:rsidRPr="00B50075">
              <w:rPr>
                <w:rFonts w:asciiTheme="minorHAnsi" w:eastAsiaTheme="minorEastAsia" w:hAnsiTheme="minorHAnsi" w:cstheme="minorHAnsi"/>
                <w:b/>
                <w:bCs/>
                <w:color w:val="000000" w:themeColor="text1"/>
              </w:rPr>
              <w:t>610,000</w:t>
            </w:r>
          </w:p>
        </w:tc>
      </w:tr>
      <w:tr w:rsidR="00A74965" w:rsidRPr="00B50075" w14:paraId="575673CC" w14:textId="77777777" w:rsidTr="00431B42">
        <w:trPr>
          <w:trHeight w:val="88"/>
        </w:trPr>
        <w:tc>
          <w:tcPr>
            <w:tcW w:w="2925" w:type="pct"/>
            <w:tcBorders>
              <w:top w:val="nil"/>
              <w:left w:val="single" w:sz="4" w:space="0" w:color="auto"/>
              <w:bottom w:val="single" w:sz="4" w:space="0" w:color="auto"/>
              <w:right w:val="single" w:sz="4" w:space="0" w:color="auto"/>
            </w:tcBorders>
            <w:shd w:val="clear" w:color="auto" w:fill="auto"/>
            <w:noWrap/>
          </w:tcPr>
          <w:p w14:paraId="7D2ACE1A" w14:textId="77777777" w:rsidR="00936B88" w:rsidRPr="00B50075" w:rsidRDefault="00936B88" w:rsidP="004177B4">
            <w:pPr>
              <w:tabs>
                <w:tab w:val="center" w:pos="4980"/>
              </w:tabs>
              <w:spacing w:after="0" w:line="240" w:lineRule="auto"/>
              <w:rPr>
                <w:rFonts w:asciiTheme="minorHAnsi" w:eastAsiaTheme="minorEastAsia" w:hAnsiTheme="minorHAnsi" w:cstheme="minorHAnsi"/>
                <w:color w:val="000000" w:themeColor="text1"/>
              </w:rPr>
            </w:pPr>
            <w:r w:rsidRPr="00B50075">
              <w:rPr>
                <w:rFonts w:asciiTheme="minorHAnsi" w:eastAsiaTheme="minorEastAsia" w:hAnsiTheme="minorHAnsi" w:cstheme="minorHAnsi"/>
                <w:color w:val="000000" w:themeColor="text1"/>
              </w:rPr>
              <w:t xml:space="preserve">    Of which % IDA and % FCS</w:t>
            </w:r>
            <w:r w:rsidRPr="00B50075">
              <w:rPr>
                <w:rFonts w:asciiTheme="minorHAnsi" w:eastAsiaTheme="minorEastAsia" w:hAnsiTheme="minorHAnsi" w:cstheme="minorHAnsi"/>
                <w:color w:val="000000" w:themeColor="text1"/>
              </w:rPr>
              <w:tab/>
              <w:t>(IDA+FCS / G)</w:t>
            </w:r>
          </w:p>
        </w:tc>
        <w:tc>
          <w:tcPr>
            <w:tcW w:w="1343" w:type="pct"/>
            <w:tcBorders>
              <w:top w:val="nil"/>
              <w:left w:val="nil"/>
              <w:bottom w:val="single" w:sz="4" w:space="0" w:color="auto"/>
              <w:right w:val="single" w:sz="4" w:space="0" w:color="auto"/>
            </w:tcBorders>
            <w:shd w:val="clear" w:color="auto" w:fill="auto"/>
            <w:noWrap/>
            <w:vAlign w:val="bottom"/>
          </w:tcPr>
          <w:p w14:paraId="6E31B520" w14:textId="77777777" w:rsidR="00936B88" w:rsidRPr="00B50075" w:rsidRDefault="00936B88" w:rsidP="004177B4">
            <w:pPr>
              <w:spacing w:after="0" w:line="240" w:lineRule="auto"/>
              <w:rPr>
                <w:rFonts w:asciiTheme="minorHAnsi" w:eastAsiaTheme="minorEastAsia" w:hAnsiTheme="minorHAnsi" w:cstheme="minorHAnsi"/>
                <w:b/>
                <w:bCs/>
                <w:color w:val="000000" w:themeColor="text1"/>
              </w:rPr>
            </w:pPr>
          </w:p>
        </w:tc>
        <w:tc>
          <w:tcPr>
            <w:tcW w:w="733" w:type="pct"/>
            <w:tcBorders>
              <w:top w:val="nil"/>
              <w:left w:val="nil"/>
              <w:bottom w:val="single" w:sz="4" w:space="0" w:color="auto"/>
              <w:right w:val="single" w:sz="4" w:space="0" w:color="auto"/>
            </w:tcBorders>
            <w:shd w:val="clear" w:color="auto" w:fill="auto"/>
            <w:vAlign w:val="bottom"/>
          </w:tcPr>
          <w:p w14:paraId="03FE8C3B" w14:textId="77777777" w:rsidR="00936B88" w:rsidRPr="00B50075" w:rsidRDefault="00936B88" w:rsidP="004177B4">
            <w:pPr>
              <w:spacing w:after="0" w:line="240" w:lineRule="auto"/>
              <w:rPr>
                <w:rFonts w:asciiTheme="minorHAnsi" w:eastAsiaTheme="minorEastAsia" w:hAnsiTheme="minorHAnsi" w:cstheme="minorHAnsi"/>
                <w:b/>
                <w:bCs/>
                <w:color w:val="000000" w:themeColor="text1"/>
              </w:rPr>
            </w:pPr>
          </w:p>
        </w:tc>
      </w:tr>
      <w:tr w:rsidR="003A46F4" w:rsidRPr="00B50075" w14:paraId="00942908" w14:textId="77777777" w:rsidTr="00431B42">
        <w:trPr>
          <w:trHeight w:val="88"/>
        </w:trPr>
        <w:tc>
          <w:tcPr>
            <w:tcW w:w="2925" w:type="pct"/>
            <w:tcBorders>
              <w:top w:val="single" w:sz="4" w:space="0" w:color="auto"/>
              <w:left w:val="single" w:sz="4" w:space="0" w:color="auto"/>
              <w:bottom w:val="single" w:sz="4" w:space="0" w:color="auto"/>
              <w:right w:val="single" w:sz="4" w:space="0" w:color="auto"/>
            </w:tcBorders>
            <w:shd w:val="clear" w:color="auto" w:fill="auto"/>
            <w:noWrap/>
            <w:hideMark/>
          </w:tcPr>
          <w:p w14:paraId="2AA53413" w14:textId="15EADE4E" w:rsidR="00936B88" w:rsidRPr="00B50075" w:rsidRDefault="00DB0C12" w:rsidP="004177B4">
            <w:pPr>
              <w:tabs>
                <w:tab w:val="center" w:pos="4980"/>
              </w:tabs>
              <w:spacing w:after="0" w:line="240" w:lineRule="auto"/>
              <w:rPr>
                <w:rFonts w:asciiTheme="minorHAnsi" w:eastAsiaTheme="minorEastAsia" w:hAnsiTheme="minorHAnsi" w:cstheme="minorHAnsi"/>
                <w:color w:val="000000" w:themeColor="text1"/>
              </w:rPr>
            </w:pPr>
            <w:r w:rsidRPr="00B50075">
              <w:rPr>
                <w:rFonts w:asciiTheme="minorHAnsi" w:eastAsiaTheme="minorEastAsia" w:hAnsiTheme="minorHAnsi" w:cstheme="minorHAnsi"/>
                <w:color w:val="000000" w:themeColor="text1"/>
              </w:rPr>
              <w:t xml:space="preserve">Co-Funding ratio </w:t>
            </w:r>
            <w:r w:rsidR="00936B88" w:rsidRPr="00B50075">
              <w:rPr>
                <w:rFonts w:asciiTheme="minorHAnsi" w:eastAsiaTheme="minorEastAsia" w:hAnsiTheme="minorHAnsi" w:cstheme="minorHAnsi"/>
                <w:color w:val="000000" w:themeColor="text1"/>
              </w:rPr>
              <w:tab/>
              <w:t>(F/A)</w:t>
            </w:r>
          </w:p>
        </w:tc>
        <w:tc>
          <w:tcPr>
            <w:tcW w:w="2075" w:type="pct"/>
            <w:gridSpan w:val="2"/>
            <w:tcBorders>
              <w:top w:val="single" w:sz="4" w:space="0" w:color="auto"/>
              <w:left w:val="nil"/>
              <w:bottom w:val="single" w:sz="4" w:space="0" w:color="auto"/>
              <w:right w:val="single" w:sz="4" w:space="0" w:color="auto"/>
            </w:tcBorders>
            <w:shd w:val="clear" w:color="auto" w:fill="auto"/>
            <w:noWrap/>
            <w:vAlign w:val="bottom"/>
          </w:tcPr>
          <w:p w14:paraId="1ECB8403" w14:textId="2132C00F" w:rsidR="00936B88" w:rsidRPr="00B50075" w:rsidRDefault="002D637F" w:rsidP="00DC152D">
            <w:pPr>
              <w:pStyle w:val="ListParagraph"/>
              <w:numPr>
                <w:ilvl w:val="0"/>
                <w:numId w:val="26"/>
              </w:numPr>
              <w:spacing w:after="0" w:line="240" w:lineRule="auto"/>
              <w:jc w:val="center"/>
              <w:rPr>
                <w:rFonts w:asciiTheme="minorHAnsi" w:eastAsiaTheme="minorEastAsia" w:hAnsiTheme="minorHAnsi" w:cstheme="minorBidi"/>
                <w:color w:val="000000" w:themeColor="text1"/>
              </w:rPr>
            </w:pPr>
            <w:r w:rsidRPr="4A310609">
              <w:rPr>
                <w:rFonts w:asciiTheme="minorHAnsi" w:eastAsiaTheme="minorEastAsia" w:hAnsiTheme="minorHAnsi" w:cstheme="minorBidi"/>
                <w:color w:val="000000" w:themeColor="text1"/>
              </w:rPr>
              <w:t>%</w:t>
            </w:r>
          </w:p>
        </w:tc>
      </w:tr>
    </w:tbl>
    <w:p w14:paraId="67DD8176" w14:textId="77777777" w:rsidR="00C64961" w:rsidRPr="00EE01A0" w:rsidRDefault="00C64961" w:rsidP="00984E01">
      <w:pPr>
        <w:rPr>
          <w:rFonts w:ascii="Calibri" w:hAnsi="Calibri" w:cs="Calibri"/>
        </w:rPr>
      </w:pPr>
    </w:p>
    <w:p w14:paraId="352AB3BB" w14:textId="1FEEDD62" w:rsidR="00EE01A0" w:rsidRPr="00EE01A0" w:rsidRDefault="00DC152D">
      <w:pPr>
        <w:spacing w:after="160" w:line="259" w:lineRule="auto"/>
        <w:rPr>
          <w:rFonts w:ascii="Calibri" w:hAnsi="Calibri" w:cs="Calibri"/>
        </w:rPr>
      </w:pPr>
      <w:r>
        <w:rPr>
          <w:rFonts w:ascii="Calibri" w:hAnsi="Calibri" w:cs="Calibri"/>
        </w:rPr>
        <w:br w:type="page"/>
      </w:r>
    </w:p>
    <w:p w14:paraId="432E57AB" w14:textId="0433288A" w:rsidR="00CB7607" w:rsidRPr="00D34F46" w:rsidRDefault="00DC152D" w:rsidP="00DC152D">
      <w:pPr>
        <w:pStyle w:val="Heading1"/>
        <w:spacing w:before="0" w:line="240" w:lineRule="auto"/>
        <w:rPr>
          <w:b/>
          <w:sz w:val="28"/>
          <w:szCs w:val="28"/>
        </w:rPr>
      </w:pPr>
      <w:bookmarkStart w:id="18" w:name="_Toc140286296"/>
      <w:r w:rsidRPr="00D34F46">
        <w:rPr>
          <w:b/>
          <w:sz w:val="28"/>
          <w:szCs w:val="28"/>
        </w:rPr>
        <w:lastRenderedPageBreak/>
        <w:t xml:space="preserve">II. </w:t>
      </w:r>
      <w:r w:rsidR="00CB7607" w:rsidRPr="00D34F46">
        <w:rPr>
          <w:b/>
          <w:sz w:val="28"/>
          <w:szCs w:val="28"/>
        </w:rPr>
        <w:t>PROGRAM</w:t>
      </w:r>
      <w:r w:rsidR="00F66ED1" w:rsidRPr="00D34F46">
        <w:rPr>
          <w:b/>
          <w:sz w:val="28"/>
          <w:szCs w:val="28"/>
        </w:rPr>
        <w:t>/PROJECT</w:t>
      </w:r>
      <w:r w:rsidR="00CB7607" w:rsidRPr="00D34F46">
        <w:rPr>
          <w:b/>
          <w:sz w:val="28"/>
          <w:szCs w:val="28"/>
        </w:rPr>
        <w:t xml:space="preserve"> DESCRIPTION</w:t>
      </w:r>
      <w:bookmarkEnd w:id="18"/>
      <w:r w:rsidR="00CB7607" w:rsidRPr="00D34F46">
        <w:rPr>
          <w:b/>
          <w:sz w:val="28"/>
          <w:szCs w:val="28"/>
        </w:rPr>
        <w:t xml:space="preserve"> </w:t>
      </w:r>
    </w:p>
    <w:p w14:paraId="3DA466C1" w14:textId="77777777" w:rsidR="00B50075" w:rsidRPr="00B50075" w:rsidRDefault="00B50075" w:rsidP="00B50075">
      <w:pPr>
        <w:pStyle w:val="ListParagraph"/>
        <w:spacing w:after="0" w:line="240" w:lineRule="auto"/>
        <w:ind w:left="360"/>
        <w:jc w:val="both"/>
        <w:rPr>
          <w:rStyle w:val="Heading2Char"/>
          <w:rFonts w:asciiTheme="minorHAnsi" w:hAnsiTheme="minorHAnsi" w:cstheme="minorHAnsi"/>
          <w:b/>
          <w:color w:val="auto"/>
          <w:sz w:val="12"/>
          <w:szCs w:val="12"/>
        </w:rPr>
      </w:pPr>
    </w:p>
    <w:p w14:paraId="6156B060" w14:textId="6408EF61" w:rsidR="00B50075" w:rsidRPr="00B50075" w:rsidRDefault="002E7565" w:rsidP="00EF0A46">
      <w:pPr>
        <w:pStyle w:val="Heading2"/>
        <w:numPr>
          <w:ilvl w:val="0"/>
          <w:numId w:val="27"/>
        </w:numPr>
        <w:ind w:left="270" w:hanging="270"/>
        <w:rPr>
          <w:rStyle w:val="Heading2Char"/>
          <w:rFonts w:asciiTheme="minorHAnsi" w:hAnsiTheme="minorHAnsi" w:cstheme="minorHAnsi"/>
          <w:b/>
          <w:color w:val="auto"/>
          <w:sz w:val="16"/>
          <w:szCs w:val="16"/>
        </w:rPr>
      </w:pPr>
      <w:bookmarkStart w:id="19" w:name="_Toc140286297"/>
      <w:r w:rsidRPr="789EA264">
        <w:rPr>
          <w:rStyle w:val="Heading2Char"/>
          <w:rFonts w:asciiTheme="minorHAnsi" w:hAnsiTheme="minorHAnsi" w:cstheme="minorBidi"/>
          <w:b/>
          <w:bCs/>
          <w:color w:val="auto"/>
          <w:sz w:val="24"/>
          <w:szCs w:val="24"/>
        </w:rPr>
        <w:t>Objective Statement</w:t>
      </w:r>
      <w:r w:rsidR="00EF0A46">
        <w:rPr>
          <w:rStyle w:val="Heading2Char"/>
          <w:rFonts w:asciiTheme="minorHAnsi" w:hAnsiTheme="minorHAnsi" w:cstheme="minorBidi"/>
          <w:b/>
          <w:bCs/>
          <w:color w:val="auto"/>
          <w:sz w:val="24"/>
          <w:szCs w:val="24"/>
        </w:rPr>
        <w:t>:</w:t>
      </w:r>
      <w:bookmarkEnd w:id="19"/>
    </w:p>
    <w:p w14:paraId="51BD39FE" w14:textId="5B40D807" w:rsidR="002E7565" w:rsidRPr="00984E01" w:rsidRDefault="4F2FAD36" w:rsidP="00074225">
      <w:pPr>
        <w:spacing w:line="240" w:lineRule="auto"/>
        <w:jc w:val="both"/>
        <w:rPr>
          <w:rFonts w:ascii="Calibri" w:hAnsi="Calibri" w:cs="Calibri"/>
        </w:rPr>
      </w:pPr>
      <w:r w:rsidRPr="00984E01">
        <w:rPr>
          <w:rFonts w:ascii="Calibri" w:hAnsi="Calibri" w:cs="Calibri"/>
        </w:rPr>
        <w:t>The Khadijah We Code initiative, aims to utilize the WE Finance Code as a powerful catalyst for fostering a sustainable transformation in the role of the Islamic finance sector as a driver of women's entrepreneurship. The Islamic Development Bank (</w:t>
      </w:r>
      <w:proofErr w:type="spellStart"/>
      <w:r w:rsidRPr="00984E01">
        <w:rPr>
          <w:rFonts w:ascii="Calibri" w:hAnsi="Calibri" w:cs="Calibri"/>
        </w:rPr>
        <w:t>IsDB</w:t>
      </w:r>
      <w:proofErr w:type="spellEnd"/>
      <w:r w:rsidRPr="00984E01">
        <w:rPr>
          <w:rFonts w:ascii="Calibri" w:hAnsi="Calibri" w:cs="Calibri"/>
        </w:rPr>
        <w:t>), in close collaboration with key partners in the Islamic financial sector and those actively promoting women's entrepreneurship within the country, will forge synergies and enhance the prominence of Islamic finance within national initiatives that support women's entrepreneurial endeavors. Additionally, the initiative will ensure the seamless integration of women's entrepreneurship into Islamic finance initiatives, thereby amplifying the visibility and recognition of the Islamic finance sector's crucial contribution to advancing women's entrepreneurship. This collective effort will further reinforce and fortify national-level initiatives focused on empowering women entrepreneurs.</w:t>
      </w:r>
    </w:p>
    <w:p w14:paraId="51A720C1" w14:textId="057F9B80" w:rsidR="002E7565" w:rsidRPr="00984E01" w:rsidRDefault="6EFFD0EB" w:rsidP="00074225">
      <w:pPr>
        <w:spacing w:line="240" w:lineRule="auto"/>
        <w:jc w:val="both"/>
        <w:rPr>
          <w:rFonts w:ascii="Calibri" w:hAnsi="Calibri" w:cs="Calibri"/>
        </w:rPr>
      </w:pPr>
      <w:r w:rsidRPr="00984E01">
        <w:rPr>
          <w:rFonts w:ascii="Calibri" w:hAnsi="Calibri" w:cs="Calibri"/>
        </w:rPr>
        <w:t>Khadijah We Code is a</w:t>
      </w:r>
      <w:r w:rsidR="363D4FFC" w:rsidRPr="00984E01">
        <w:rPr>
          <w:rFonts w:ascii="Calibri" w:hAnsi="Calibri" w:cs="Calibri"/>
        </w:rPr>
        <w:t xml:space="preserve">nchored by the </w:t>
      </w:r>
      <w:r w:rsidR="687C2562" w:rsidRPr="00984E01">
        <w:rPr>
          <w:rFonts w:ascii="Calibri" w:hAnsi="Calibri" w:cs="Calibri"/>
        </w:rPr>
        <w:t xml:space="preserve">legacy of Khadija </w:t>
      </w:r>
      <w:proofErr w:type="spellStart"/>
      <w:r w:rsidR="687C2562" w:rsidRPr="00984E01">
        <w:rPr>
          <w:rFonts w:ascii="Calibri" w:hAnsi="Calibri" w:cs="Calibri"/>
        </w:rPr>
        <w:t>bint</w:t>
      </w:r>
      <w:proofErr w:type="spellEnd"/>
      <w:r w:rsidR="687C2562" w:rsidRPr="00984E01">
        <w:rPr>
          <w:rFonts w:ascii="Calibri" w:hAnsi="Calibri" w:cs="Calibri"/>
        </w:rPr>
        <w:t xml:space="preserve"> Khuwaylid (RA)</w:t>
      </w:r>
      <w:r w:rsidR="00B50075" w:rsidRPr="00984E01">
        <w:rPr>
          <w:rFonts w:ascii="Calibri" w:hAnsi="Calibri" w:cs="Calibri"/>
        </w:rPr>
        <w:footnoteReference w:id="7"/>
      </w:r>
      <w:r w:rsidR="594C94AC" w:rsidRPr="00984E01">
        <w:rPr>
          <w:rFonts w:ascii="Calibri" w:hAnsi="Calibri" w:cs="Calibri"/>
        </w:rPr>
        <w:t xml:space="preserve">, </w:t>
      </w:r>
      <w:r w:rsidR="687C2562" w:rsidRPr="00984E01">
        <w:rPr>
          <w:rFonts w:ascii="Calibri" w:hAnsi="Calibri" w:cs="Calibri"/>
        </w:rPr>
        <w:t>a revered woman</w:t>
      </w:r>
      <w:r w:rsidR="594C94AC" w:rsidRPr="00984E01">
        <w:rPr>
          <w:rFonts w:ascii="Calibri" w:hAnsi="Calibri" w:cs="Calibri"/>
        </w:rPr>
        <w:t xml:space="preserve"> </w:t>
      </w:r>
      <w:r w:rsidR="687C2562" w:rsidRPr="00984E01">
        <w:rPr>
          <w:rFonts w:ascii="Calibri" w:hAnsi="Calibri" w:cs="Calibri"/>
        </w:rPr>
        <w:t xml:space="preserve">entrepreneur who epitomizes the power of women’s entrepreneurship in Islam. </w:t>
      </w:r>
      <w:r w:rsidR="002E7565" w:rsidRPr="00984E01">
        <w:rPr>
          <w:rFonts w:ascii="Calibri" w:hAnsi="Calibri" w:cs="Calibri"/>
        </w:rPr>
        <w:t>Khadijah's pioneering spirit carries profound historical significance, as she not only holds the distinction of being the first Muslim, but her remarkable entrepreneurial acumen allowed her to accumulate wealth, which she graciously employed to support others and foster the growth of Islam. Khadijah's contributions to the realm of finance are equally noteworthy. The contractual practices she pioneered to conduct her trade have had a lasting impact on the foundations of Islamic finance. These practices have influenced the principles that underpin contemporary Islamic finance. Her success not only serves as an inspiration to women globally but is also a testament to the far-reaching influence of women's entrepreneurship, encompassing not only economic dimensions but also profound social impacts as well.</w:t>
      </w:r>
    </w:p>
    <w:p w14:paraId="2C425EAA" w14:textId="77777777" w:rsidR="005B7A7C" w:rsidRDefault="002E7565" w:rsidP="005B7A7C">
      <w:pPr>
        <w:spacing w:after="0" w:line="240" w:lineRule="auto"/>
        <w:jc w:val="both"/>
        <w:rPr>
          <w:rFonts w:ascii="Calibri" w:hAnsi="Calibri" w:cs="Calibri"/>
        </w:rPr>
      </w:pPr>
      <w:r w:rsidRPr="00984E01">
        <w:rPr>
          <w:rFonts w:ascii="Calibri" w:hAnsi="Calibri" w:cs="Calibri"/>
        </w:rPr>
        <w:t>Islamic finance is one of the fastest-growing sectors of the global financial industry. In 2019, the total assets of global Islamic banking reached approximately 1.99 trillion U.S. dollars</w:t>
      </w:r>
      <w:r w:rsidRPr="00984E01">
        <w:rPr>
          <w:rFonts w:ascii="Calibri" w:hAnsi="Calibri" w:cs="Calibri"/>
        </w:rPr>
        <w:footnoteReference w:id="8"/>
      </w:r>
      <w:r w:rsidR="6317C914" w:rsidRPr="00984E01">
        <w:rPr>
          <w:rFonts w:ascii="Calibri" w:hAnsi="Calibri" w:cs="Calibri"/>
        </w:rPr>
        <w:t xml:space="preserve"> </w:t>
      </w:r>
      <w:r w:rsidRPr="00984E01">
        <w:rPr>
          <w:rFonts w:ascii="Calibri" w:hAnsi="Calibri" w:cs="Calibri"/>
        </w:rPr>
        <w:t>which continues to grow. While this growth has led to an increasing availability of diverse financial products, substantial opportunities remain untapped. As the sector continues its upward trajectory, there exists an urgent and compelling need to ensure that the unique financial needs and aspirations of women are adequately met and supported within the Islamic finance framework.</w:t>
      </w:r>
    </w:p>
    <w:p w14:paraId="1BE7A2B6" w14:textId="03B0AF51" w:rsidR="002E7565" w:rsidRPr="005B7A7C" w:rsidRDefault="002E7565" w:rsidP="005B7A7C">
      <w:pPr>
        <w:spacing w:after="0" w:line="240" w:lineRule="auto"/>
        <w:jc w:val="both"/>
        <w:rPr>
          <w:rFonts w:ascii="Calibri" w:hAnsi="Calibri" w:cs="Calibri"/>
          <w:sz w:val="12"/>
          <w:szCs w:val="12"/>
        </w:rPr>
      </w:pPr>
      <w:r w:rsidRPr="00984E01">
        <w:rPr>
          <w:rFonts w:ascii="Calibri" w:hAnsi="Calibri" w:cs="Calibri"/>
        </w:rPr>
        <w:t xml:space="preserve"> </w:t>
      </w:r>
    </w:p>
    <w:p w14:paraId="7B863503" w14:textId="0E87CD55" w:rsidR="00084F99" w:rsidRPr="00306C5B" w:rsidRDefault="007D786C" w:rsidP="005B7A7C">
      <w:pPr>
        <w:spacing w:after="0" w:line="240" w:lineRule="auto"/>
        <w:jc w:val="both"/>
        <w:rPr>
          <w:rFonts w:ascii="Calibri" w:hAnsi="Calibri" w:cs="Calibri"/>
        </w:rPr>
      </w:pPr>
      <w:r>
        <w:rPr>
          <w:rFonts w:ascii="Calibri" w:hAnsi="Calibri" w:cs="Calibri"/>
        </w:rPr>
        <w:t xml:space="preserve">The </w:t>
      </w:r>
      <w:r w:rsidR="002E7565" w:rsidRPr="00984E01">
        <w:rPr>
          <w:rFonts w:ascii="Calibri" w:hAnsi="Calibri" w:cs="Calibri"/>
        </w:rPr>
        <w:t>“Khadijah</w:t>
      </w:r>
      <w:r w:rsidR="75584AEE" w:rsidRPr="00984E01">
        <w:rPr>
          <w:rFonts w:ascii="Calibri" w:hAnsi="Calibri" w:cs="Calibri"/>
        </w:rPr>
        <w:t xml:space="preserve"> We Code</w:t>
      </w:r>
      <w:r w:rsidR="002E7565" w:rsidRPr="00984E01">
        <w:rPr>
          <w:rFonts w:ascii="Calibri" w:hAnsi="Calibri" w:cs="Calibri"/>
        </w:rPr>
        <w:t>” will focus on mobilizing the support of influential leaders and prominent figures within the Islamic Finance sector, who will play a pivotal role in driving widespread support and endorsement from within the industry. Additionally, it will place a strong emphasis on ensuring that Islamic indexes incorporate sex-disaggregated data, shedding light on the current situation and facilitating progress monitoring. Furthermore, the project will prioritize the development of Islamic finance products specifically tailored to increase women's access to finance, thus creating a more enabling environment for their entrepreneurial aspirations to thrive.</w:t>
      </w:r>
      <w:r w:rsidR="00CB5165">
        <w:rPr>
          <w:rFonts w:ascii="Calibri" w:hAnsi="Calibri" w:cs="Calibri"/>
        </w:rPr>
        <w:t xml:space="preserve"> The overarching </w:t>
      </w:r>
      <w:r w:rsidR="00084F99">
        <w:rPr>
          <w:rFonts w:ascii="Calibri" w:hAnsi="Calibri" w:cs="Calibri"/>
        </w:rPr>
        <w:t xml:space="preserve">goal is to </w:t>
      </w:r>
      <w:r w:rsidR="00084F99" w:rsidRPr="00306C5B">
        <w:rPr>
          <w:rFonts w:ascii="Calibri" w:hAnsi="Calibri" w:cs="Calibri"/>
        </w:rPr>
        <w:t xml:space="preserve">generate collective strength through collaboration </w:t>
      </w:r>
      <w:r w:rsidR="005E4E25">
        <w:rPr>
          <w:rFonts w:ascii="Calibri" w:hAnsi="Calibri" w:cs="Calibri"/>
        </w:rPr>
        <w:t xml:space="preserve">by integrating the </w:t>
      </w:r>
      <w:r w:rsidR="00084F99" w:rsidRPr="00306C5B">
        <w:rPr>
          <w:rFonts w:ascii="Calibri" w:hAnsi="Calibri" w:cs="Calibri"/>
        </w:rPr>
        <w:t xml:space="preserve">representation and participation </w:t>
      </w:r>
      <w:r w:rsidR="009150FB">
        <w:rPr>
          <w:rFonts w:ascii="Calibri" w:hAnsi="Calibri" w:cs="Calibri"/>
        </w:rPr>
        <w:t xml:space="preserve">from the </w:t>
      </w:r>
      <w:r w:rsidR="00084F99" w:rsidRPr="00306C5B">
        <w:rPr>
          <w:rFonts w:ascii="Calibri" w:hAnsi="Calibri" w:cs="Calibri"/>
        </w:rPr>
        <w:t xml:space="preserve">Islamic finance </w:t>
      </w:r>
      <w:r w:rsidR="009150FB">
        <w:rPr>
          <w:rFonts w:ascii="Calibri" w:hAnsi="Calibri" w:cs="Calibri"/>
        </w:rPr>
        <w:t xml:space="preserve">sector </w:t>
      </w:r>
      <w:r w:rsidR="00084F99" w:rsidRPr="00306C5B">
        <w:rPr>
          <w:rFonts w:ascii="Calibri" w:hAnsi="Calibri" w:cs="Calibri"/>
        </w:rPr>
        <w:t xml:space="preserve">within the national framework of women's financial inclusion. </w:t>
      </w:r>
    </w:p>
    <w:p w14:paraId="04BC7265" w14:textId="6A9DB4B5" w:rsidR="002E7565" w:rsidRPr="00984E01" w:rsidRDefault="002E7565" w:rsidP="001126C2">
      <w:pPr>
        <w:spacing w:after="0" w:line="240" w:lineRule="auto"/>
        <w:jc w:val="both"/>
        <w:rPr>
          <w:rFonts w:ascii="Calibri" w:hAnsi="Calibri" w:cs="Calibri"/>
        </w:rPr>
      </w:pPr>
      <w:r w:rsidRPr="00984E01">
        <w:rPr>
          <w:rFonts w:ascii="Calibri" w:hAnsi="Calibri" w:cs="Calibri"/>
        </w:rPr>
        <w:t xml:space="preserve">The expected </w:t>
      </w:r>
      <w:r w:rsidR="4B39C974" w:rsidRPr="00984E01">
        <w:rPr>
          <w:rFonts w:ascii="Calibri" w:hAnsi="Calibri" w:cs="Calibri"/>
        </w:rPr>
        <w:t xml:space="preserve">milestones </w:t>
      </w:r>
      <w:r w:rsidRPr="00984E01">
        <w:rPr>
          <w:rFonts w:ascii="Calibri" w:hAnsi="Calibri" w:cs="Calibri"/>
        </w:rPr>
        <w:t>for the pilot period are as follows:</w:t>
      </w:r>
    </w:p>
    <w:p w14:paraId="2E6A5F4D" w14:textId="77777777" w:rsidR="001126C2" w:rsidRPr="001126C2" w:rsidRDefault="001126C2" w:rsidP="00984E01">
      <w:pPr>
        <w:spacing w:after="0" w:line="240" w:lineRule="auto"/>
        <w:jc w:val="both"/>
        <w:rPr>
          <w:rFonts w:ascii="Calibri" w:hAnsi="Calibri" w:cs="Calibri"/>
          <w:b/>
          <w:bCs/>
          <w:sz w:val="12"/>
          <w:szCs w:val="12"/>
          <w:u w:val="single"/>
        </w:rPr>
      </w:pPr>
    </w:p>
    <w:p w14:paraId="7D30167C" w14:textId="0FCFB549" w:rsidR="002E7565" w:rsidRDefault="002E7565" w:rsidP="00984E01">
      <w:pPr>
        <w:spacing w:after="0" w:line="240" w:lineRule="auto"/>
        <w:jc w:val="both"/>
        <w:rPr>
          <w:rFonts w:ascii="Calibri" w:hAnsi="Calibri" w:cs="Calibri"/>
        </w:rPr>
      </w:pPr>
      <w:r w:rsidRPr="00984E01">
        <w:rPr>
          <w:rFonts w:ascii="Calibri" w:hAnsi="Calibri" w:cs="Calibri"/>
          <w:b/>
          <w:bCs/>
          <w:u w:val="single"/>
        </w:rPr>
        <w:t>Year 1:</w:t>
      </w:r>
      <w:r w:rsidRPr="00984E01">
        <w:rPr>
          <w:rFonts w:ascii="Calibri" w:hAnsi="Calibri" w:cs="Calibri"/>
        </w:rPr>
        <w:t xml:space="preserve"> In the first year,</w:t>
      </w:r>
      <w:r w:rsidR="1E2C672C" w:rsidRPr="00984E01">
        <w:rPr>
          <w:rFonts w:ascii="Calibri" w:hAnsi="Calibri" w:cs="Calibri"/>
        </w:rPr>
        <w:t xml:space="preserve"> </w:t>
      </w:r>
      <w:r w:rsidR="0E81DEDF" w:rsidRPr="00984E01">
        <w:rPr>
          <w:rFonts w:ascii="Calibri" w:hAnsi="Calibri" w:cs="Calibri"/>
        </w:rPr>
        <w:t xml:space="preserve">focus will be given to </w:t>
      </w:r>
      <w:r w:rsidRPr="00984E01">
        <w:rPr>
          <w:rFonts w:ascii="Calibri" w:hAnsi="Calibri" w:cs="Calibri"/>
        </w:rPr>
        <w:t>provid</w:t>
      </w:r>
      <w:r w:rsidR="7D8210B6" w:rsidRPr="00984E01">
        <w:rPr>
          <w:rFonts w:ascii="Calibri" w:hAnsi="Calibri" w:cs="Calibri"/>
        </w:rPr>
        <w:t xml:space="preserve">ing </w:t>
      </w:r>
      <w:r w:rsidRPr="00984E01">
        <w:rPr>
          <w:rFonts w:ascii="Calibri" w:hAnsi="Calibri" w:cs="Calibri"/>
        </w:rPr>
        <w:t>comprehensive technical support and advisory services to the National Committee of Sharia Economic and Finance (KNEKS)</w:t>
      </w:r>
      <w:r w:rsidR="00612095">
        <w:rPr>
          <w:rFonts w:ascii="Calibri" w:hAnsi="Calibri" w:cs="Calibri"/>
        </w:rPr>
        <w:t xml:space="preserve"> </w:t>
      </w:r>
      <w:r w:rsidR="003939E4" w:rsidRPr="00306C5B">
        <w:rPr>
          <w:rFonts w:ascii="Calibri" w:hAnsi="Calibri" w:cs="Calibri"/>
        </w:rPr>
        <w:t>to analyze the current landscape</w:t>
      </w:r>
      <w:r w:rsidR="008E0382">
        <w:rPr>
          <w:rFonts w:ascii="Calibri" w:hAnsi="Calibri" w:cs="Calibri"/>
        </w:rPr>
        <w:t xml:space="preserve"> including identifying the gaps and opportunities </w:t>
      </w:r>
      <w:r w:rsidR="003939E4" w:rsidRPr="00306C5B">
        <w:rPr>
          <w:rFonts w:ascii="Calibri" w:hAnsi="Calibri" w:cs="Calibri"/>
        </w:rPr>
        <w:t>where the nexus of women's entrepreneurship can be further strengthened within the broader framework of Islamic economic development.</w:t>
      </w:r>
    </w:p>
    <w:p w14:paraId="156AC34E" w14:textId="77777777" w:rsidR="00E86376" w:rsidRPr="005B7A7C" w:rsidRDefault="00E86376" w:rsidP="00984E01">
      <w:pPr>
        <w:spacing w:after="0" w:line="240" w:lineRule="auto"/>
        <w:jc w:val="both"/>
        <w:rPr>
          <w:rFonts w:ascii="Calibri" w:hAnsi="Calibri" w:cs="Calibri"/>
          <w:sz w:val="12"/>
          <w:szCs w:val="12"/>
        </w:rPr>
      </w:pPr>
    </w:p>
    <w:p w14:paraId="2A7A4856" w14:textId="3C95F8F8" w:rsidR="002E7565" w:rsidRPr="00306C5B" w:rsidRDefault="002E7565" w:rsidP="00511958">
      <w:pPr>
        <w:spacing w:after="0" w:line="240" w:lineRule="auto"/>
        <w:jc w:val="both"/>
        <w:rPr>
          <w:rFonts w:ascii="Calibri" w:hAnsi="Calibri" w:cs="Calibri"/>
        </w:rPr>
      </w:pPr>
      <w:r w:rsidRPr="00306C5B">
        <w:rPr>
          <w:rFonts w:ascii="Calibri" w:hAnsi="Calibri" w:cs="Calibri"/>
        </w:rPr>
        <w:t xml:space="preserve">The expected </w:t>
      </w:r>
      <w:r w:rsidR="0A3A8AC9" w:rsidRPr="00306C5B">
        <w:rPr>
          <w:rFonts w:ascii="Calibri" w:hAnsi="Calibri" w:cs="Calibri"/>
        </w:rPr>
        <w:t>milestones</w:t>
      </w:r>
      <w:r w:rsidRPr="00306C5B">
        <w:rPr>
          <w:rFonts w:ascii="Calibri" w:hAnsi="Calibri" w:cs="Calibri"/>
        </w:rPr>
        <w:t xml:space="preserve"> from the first year will be the integration of Islamic Finance within the updated version of the National Financial Inclusion Strategy for Women and the integration of women's financial inclusion into the updated Islamic Economic Masterplan. The Sex-disaggregated Financial Data Guidelines will be customized </w:t>
      </w:r>
      <w:r w:rsidR="00B50075" w:rsidRPr="00306C5B">
        <w:rPr>
          <w:rFonts w:ascii="Calibri" w:hAnsi="Calibri" w:cs="Calibri"/>
        </w:rPr>
        <w:t>for Islamic</w:t>
      </w:r>
      <w:r w:rsidRPr="00306C5B">
        <w:rPr>
          <w:rFonts w:ascii="Calibri" w:hAnsi="Calibri" w:cs="Calibri"/>
        </w:rPr>
        <w:t xml:space="preserve"> Financial Institutions</w:t>
      </w:r>
      <w:r w:rsidRPr="00DB005C">
        <w:rPr>
          <w:rFonts w:ascii="Calibri" w:hAnsi="Calibri" w:cs="Calibri"/>
          <w:vertAlign w:val="superscript"/>
        </w:rPr>
        <w:footnoteReference w:id="9"/>
      </w:r>
      <w:r w:rsidRPr="00306C5B">
        <w:rPr>
          <w:rFonts w:ascii="Calibri" w:hAnsi="Calibri" w:cs="Calibri"/>
        </w:rPr>
        <w:t xml:space="preserve"> and the establishment of a working group in KNEKS to drive </w:t>
      </w:r>
      <w:r w:rsidRPr="00306C5B">
        <w:rPr>
          <w:rFonts w:ascii="Calibri" w:hAnsi="Calibri" w:cs="Calibri"/>
        </w:rPr>
        <w:lastRenderedPageBreak/>
        <w:t xml:space="preserve">advocacy efforts, encourage innovative practices, and foster collaboration between stakeholders in the Islamic finance industry and the identification of Ambassadors who will serve as champions to advocate for the Code.  </w:t>
      </w:r>
    </w:p>
    <w:p w14:paraId="58C4C191" w14:textId="77777777" w:rsidR="00511958" w:rsidRPr="00511958" w:rsidRDefault="00511958" w:rsidP="00511958">
      <w:pPr>
        <w:spacing w:after="0" w:line="240" w:lineRule="auto"/>
        <w:jc w:val="both"/>
        <w:rPr>
          <w:rFonts w:ascii="Calibri" w:hAnsi="Calibri" w:cs="Calibri"/>
          <w:b/>
          <w:bCs/>
          <w:sz w:val="12"/>
          <w:szCs w:val="12"/>
          <w:u w:val="single"/>
        </w:rPr>
      </w:pPr>
    </w:p>
    <w:p w14:paraId="23A7AC4A" w14:textId="41DEC56C" w:rsidR="005B7A7C" w:rsidRDefault="002E7565" w:rsidP="005B7A7C">
      <w:pPr>
        <w:spacing w:after="0" w:line="240" w:lineRule="auto"/>
        <w:jc w:val="both"/>
        <w:rPr>
          <w:rFonts w:ascii="Calibri" w:hAnsi="Calibri" w:cs="Calibri"/>
        </w:rPr>
      </w:pPr>
      <w:r w:rsidRPr="00984E01">
        <w:rPr>
          <w:rFonts w:ascii="Calibri" w:hAnsi="Calibri" w:cs="Calibri"/>
          <w:b/>
          <w:bCs/>
          <w:u w:val="single"/>
        </w:rPr>
        <w:t>Year 2:</w:t>
      </w:r>
      <w:r w:rsidRPr="00306C5B">
        <w:rPr>
          <w:rFonts w:ascii="Calibri" w:hAnsi="Calibri" w:cs="Calibri"/>
        </w:rPr>
        <w:t xml:space="preserve"> The second year will focus on creating an improved market for Women SMEs to access finance. Building on the work from the first</w:t>
      </w:r>
      <w:r w:rsidR="001126C2" w:rsidRPr="00984E01">
        <w:rPr>
          <w:rFonts w:ascii="Calibri" w:hAnsi="Calibri" w:cs="Calibri"/>
        </w:rPr>
        <w:t>-</w:t>
      </w:r>
      <w:r w:rsidRPr="00306C5B">
        <w:rPr>
          <w:rFonts w:ascii="Calibri" w:hAnsi="Calibri" w:cs="Calibri"/>
        </w:rPr>
        <w:t>year focus</w:t>
      </w:r>
      <w:r w:rsidR="006051C9">
        <w:rPr>
          <w:rFonts w:ascii="Calibri" w:hAnsi="Calibri" w:cs="Calibri"/>
        </w:rPr>
        <w:t xml:space="preserve"> will be on </w:t>
      </w:r>
      <w:r w:rsidRPr="00306C5B">
        <w:rPr>
          <w:rFonts w:ascii="Calibri" w:hAnsi="Calibri" w:cs="Calibri"/>
        </w:rPr>
        <w:t xml:space="preserve">capacity development support to Islamic financial institutions and creating and launching an equity – based Islamic products tailored for women entrepreneurs and an Islamic financial product to meet the needs of the female market.  Both the capacity development and formulation of an Islamic financial product for women will complement the </w:t>
      </w:r>
      <w:proofErr w:type="spellStart"/>
      <w:r w:rsidRPr="00306C5B">
        <w:rPr>
          <w:rFonts w:ascii="Calibri" w:hAnsi="Calibri" w:cs="Calibri"/>
        </w:rPr>
        <w:t>IsDB</w:t>
      </w:r>
      <w:proofErr w:type="spellEnd"/>
      <w:r w:rsidRPr="00306C5B">
        <w:rPr>
          <w:rFonts w:ascii="Calibri" w:hAnsi="Calibri" w:cs="Calibri"/>
        </w:rPr>
        <w:t xml:space="preserve"> Enhancing Women’s Financial Inclusion Through Islamic Finance Program.   Furthermore, advocacy efforts will be undertaken with financial services providers of Sharia finance to obtain commitments for becoming signatories of the Code.</w:t>
      </w:r>
    </w:p>
    <w:p w14:paraId="3035D08D" w14:textId="03EC849A" w:rsidR="002E7565" w:rsidRPr="00984E01" w:rsidRDefault="002E7565" w:rsidP="005B7A7C">
      <w:pPr>
        <w:spacing w:after="0" w:line="240" w:lineRule="auto"/>
        <w:jc w:val="both"/>
        <w:rPr>
          <w:rFonts w:ascii="Calibri" w:hAnsi="Calibri" w:cs="Calibri"/>
          <w:sz w:val="12"/>
          <w:szCs w:val="12"/>
        </w:rPr>
      </w:pPr>
      <w:r w:rsidRPr="00306C5B">
        <w:rPr>
          <w:rFonts w:ascii="Calibri" w:hAnsi="Calibri" w:cs="Calibri"/>
        </w:rPr>
        <w:t xml:space="preserve"> </w:t>
      </w:r>
    </w:p>
    <w:p w14:paraId="46939552" w14:textId="6931F185" w:rsidR="002E7565" w:rsidRPr="005B7A7C" w:rsidRDefault="002E7565" w:rsidP="0007722E">
      <w:pPr>
        <w:spacing w:after="0" w:line="240" w:lineRule="auto"/>
        <w:jc w:val="both"/>
        <w:rPr>
          <w:rFonts w:ascii="Calibri" w:hAnsi="Calibri" w:cs="Calibri"/>
        </w:rPr>
      </w:pPr>
      <w:r w:rsidRPr="005B7A7C">
        <w:rPr>
          <w:rFonts w:ascii="Calibri" w:hAnsi="Calibri" w:cs="Calibri"/>
        </w:rPr>
        <w:t xml:space="preserve">Expected </w:t>
      </w:r>
      <w:r w:rsidR="38160A37" w:rsidRPr="005B7A7C">
        <w:rPr>
          <w:rFonts w:ascii="Calibri" w:hAnsi="Calibri" w:cs="Calibri"/>
        </w:rPr>
        <w:t>milestones</w:t>
      </w:r>
      <w:r w:rsidRPr="005B7A7C">
        <w:rPr>
          <w:rFonts w:ascii="Calibri" w:hAnsi="Calibri" w:cs="Calibri"/>
        </w:rPr>
        <w:t xml:space="preserve"> include the </w:t>
      </w:r>
      <w:r w:rsidR="302420AF" w:rsidRPr="005B7A7C">
        <w:rPr>
          <w:rFonts w:ascii="Calibri" w:hAnsi="Calibri" w:cs="Calibri"/>
        </w:rPr>
        <w:t xml:space="preserve">announcement/launch of the Code with at least two signatories from the Islamic Financial Sector </w:t>
      </w:r>
      <w:r w:rsidR="33FC79CC" w:rsidRPr="005B7A7C">
        <w:rPr>
          <w:rFonts w:ascii="Calibri" w:hAnsi="Calibri" w:cs="Calibri"/>
        </w:rPr>
        <w:t>who will</w:t>
      </w:r>
      <w:r w:rsidRPr="005B7A7C">
        <w:rPr>
          <w:rFonts w:ascii="Calibri" w:hAnsi="Calibri" w:cs="Calibri"/>
        </w:rPr>
        <w:t xml:space="preserve"> launch </w:t>
      </w:r>
      <w:r w:rsidR="5853315F" w:rsidRPr="005B7A7C">
        <w:rPr>
          <w:rFonts w:ascii="Calibri" w:hAnsi="Calibri" w:cs="Calibri"/>
        </w:rPr>
        <w:t>the</w:t>
      </w:r>
      <w:r w:rsidRPr="005B7A7C">
        <w:rPr>
          <w:rFonts w:ascii="Calibri" w:hAnsi="Calibri" w:cs="Calibri"/>
        </w:rPr>
        <w:t xml:space="preserve"> Islamic </w:t>
      </w:r>
      <w:r w:rsidR="6C729E73" w:rsidRPr="005B7A7C">
        <w:rPr>
          <w:rFonts w:ascii="Calibri" w:hAnsi="Calibri" w:cs="Calibri"/>
        </w:rPr>
        <w:t xml:space="preserve">financial </w:t>
      </w:r>
      <w:r w:rsidRPr="005B7A7C">
        <w:rPr>
          <w:rFonts w:ascii="Calibri" w:hAnsi="Calibri" w:cs="Calibri"/>
        </w:rPr>
        <w:t xml:space="preserve">products for women </w:t>
      </w:r>
      <w:r w:rsidR="03EF2655" w:rsidRPr="005B7A7C">
        <w:rPr>
          <w:rFonts w:ascii="Calibri" w:hAnsi="Calibri" w:cs="Calibri"/>
        </w:rPr>
        <w:t>(</w:t>
      </w:r>
      <w:r w:rsidRPr="005B7A7C">
        <w:rPr>
          <w:rFonts w:ascii="Calibri" w:hAnsi="Calibri" w:cs="Calibri"/>
        </w:rPr>
        <w:t>one of which being an equity-based product for women entrepreneurs</w:t>
      </w:r>
      <w:r w:rsidR="0EC0FB69" w:rsidRPr="005B7A7C">
        <w:rPr>
          <w:rFonts w:ascii="Calibri" w:hAnsi="Calibri" w:cs="Calibri"/>
        </w:rPr>
        <w:t>)</w:t>
      </w:r>
      <w:r w:rsidRPr="005B7A7C">
        <w:rPr>
          <w:rFonts w:ascii="Calibri" w:hAnsi="Calibri" w:cs="Calibri"/>
        </w:rPr>
        <w:t xml:space="preserve">. </w:t>
      </w:r>
    </w:p>
    <w:p w14:paraId="26D44574" w14:textId="77777777" w:rsidR="002E7565" w:rsidRPr="0007722E" w:rsidRDefault="002E7565" w:rsidP="0007722E">
      <w:pPr>
        <w:spacing w:after="0" w:line="240" w:lineRule="auto"/>
        <w:jc w:val="both"/>
        <w:rPr>
          <w:rFonts w:ascii="Calibri" w:hAnsi="Calibri" w:cs="Calibri"/>
          <w:sz w:val="12"/>
          <w:szCs w:val="12"/>
        </w:rPr>
      </w:pPr>
    </w:p>
    <w:p w14:paraId="7F6D57F7" w14:textId="0470248C" w:rsidR="002E7565" w:rsidRPr="0007722E" w:rsidRDefault="001B0748" w:rsidP="0007722E">
      <w:pPr>
        <w:spacing w:after="0" w:line="240" w:lineRule="auto"/>
        <w:jc w:val="both"/>
        <w:rPr>
          <w:rFonts w:ascii="Calibri" w:hAnsi="Calibri" w:cs="Calibri"/>
        </w:rPr>
      </w:pPr>
      <w:r>
        <w:rPr>
          <w:rFonts w:ascii="Calibri" w:hAnsi="Calibri" w:cs="Calibri"/>
          <w:b/>
          <w:bCs/>
          <w:u w:val="single"/>
        </w:rPr>
        <w:t xml:space="preserve">After </w:t>
      </w:r>
      <w:r w:rsidR="002E7565" w:rsidRPr="0007722E">
        <w:rPr>
          <w:rFonts w:ascii="Calibri" w:hAnsi="Calibri" w:cs="Calibri"/>
          <w:b/>
          <w:bCs/>
          <w:u w:val="single"/>
        </w:rPr>
        <w:t xml:space="preserve">Year </w:t>
      </w:r>
      <w:r w:rsidR="00BE7EE2">
        <w:rPr>
          <w:rFonts w:ascii="Calibri" w:hAnsi="Calibri" w:cs="Calibri"/>
          <w:b/>
          <w:bCs/>
          <w:u w:val="single"/>
        </w:rPr>
        <w:t>4</w:t>
      </w:r>
      <w:r w:rsidR="002E7565" w:rsidRPr="0007722E">
        <w:rPr>
          <w:rFonts w:ascii="Calibri" w:hAnsi="Calibri" w:cs="Calibri"/>
          <w:b/>
          <w:bCs/>
          <w:u w:val="single"/>
        </w:rPr>
        <w:t>:</w:t>
      </w:r>
      <w:r w:rsidR="002E7565" w:rsidRPr="0007722E">
        <w:rPr>
          <w:rFonts w:ascii="Calibri" w:hAnsi="Calibri" w:cs="Calibri"/>
        </w:rPr>
        <w:t xml:space="preserve"> </w:t>
      </w:r>
      <w:r w:rsidR="002E349B">
        <w:rPr>
          <w:rFonts w:ascii="Calibri" w:hAnsi="Calibri" w:cs="Calibri"/>
        </w:rPr>
        <w:t xml:space="preserve">After the </w:t>
      </w:r>
      <w:proofErr w:type="gramStart"/>
      <w:r w:rsidR="002E349B">
        <w:rPr>
          <w:rFonts w:ascii="Calibri" w:hAnsi="Calibri" w:cs="Calibri"/>
        </w:rPr>
        <w:t>4 year</w:t>
      </w:r>
      <w:proofErr w:type="gramEnd"/>
      <w:r w:rsidR="002E349B">
        <w:rPr>
          <w:rFonts w:ascii="Calibri" w:hAnsi="Calibri" w:cs="Calibri"/>
        </w:rPr>
        <w:t xml:space="preserve"> time horizon </w:t>
      </w:r>
      <w:r w:rsidR="00285D2F">
        <w:rPr>
          <w:rFonts w:ascii="Calibri" w:hAnsi="Calibri" w:cs="Calibri"/>
        </w:rPr>
        <w:t xml:space="preserve">Islamic </w:t>
      </w:r>
      <w:r w:rsidR="00EA1547">
        <w:rPr>
          <w:rFonts w:ascii="Calibri" w:hAnsi="Calibri" w:cs="Calibri"/>
        </w:rPr>
        <w:t>finance is an integrated</w:t>
      </w:r>
      <w:r w:rsidR="00F53CBD">
        <w:rPr>
          <w:rFonts w:ascii="Calibri" w:hAnsi="Calibri" w:cs="Calibri"/>
        </w:rPr>
        <w:t xml:space="preserve"> </w:t>
      </w:r>
      <w:r w:rsidR="00EA1547">
        <w:rPr>
          <w:rFonts w:ascii="Calibri" w:hAnsi="Calibri" w:cs="Calibri"/>
        </w:rPr>
        <w:t xml:space="preserve">part of the </w:t>
      </w:r>
      <w:r w:rsidR="00610EA8">
        <w:rPr>
          <w:rFonts w:ascii="Calibri" w:hAnsi="Calibri" w:cs="Calibri"/>
        </w:rPr>
        <w:t xml:space="preserve">national </w:t>
      </w:r>
      <w:r w:rsidR="00974925">
        <w:rPr>
          <w:rFonts w:ascii="Calibri" w:hAnsi="Calibri" w:cs="Calibri"/>
        </w:rPr>
        <w:t xml:space="preserve">ecosystem supporting </w:t>
      </w:r>
      <w:r w:rsidR="00610EA8">
        <w:rPr>
          <w:rFonts w:ascii="Calibri" w:hAnsi="Calibri" w:cs="Calibri"/>
        </w:rPr>
        <w:t>women entrepreneur</w:t>
      </w:r>
      <w:r w:rsidR="00974925">
        <w:rPr>
          <w:rFonts w:ascii="Calibri" w:hAnsi="Calibri" w:cs="Calibri"/>
        </w:rPr>
        <w:t>s</w:t>
      </w:r>
      <w:r w:rsidR="00110AF4">
        <w:rPr>
          <w:rFonts w:ascii="Calibri" w:hAnsi="Calibri" w:cs="Calibri"/>
        </w:rPr>
        <w:t xml:space="preserve"> </w:t>
      </w:r>
      <w:r w:rsidR="00386F0F">
        <w:rPr>
          <w:rFonts w:ascii="Calibri" w:hAnsi="Calibri" w:cs="Calibri"/>
        </w:rPr>
        <w:t xml:space="preserve">in </w:t>
      </w:r>
      <w:r w:rsidR="00110AF4">
        <w:rPr>
          <w:rFonts w:ascii="Calibri" w:hAnsi="Calibri" w:cs="Calibri"/>
        </w:rPr>
        <w:t xml:space="preserve">which </w:t>
      </w:r>
      <w:r w:rsidR="00386F0F">
        <w:rPr>
          <w:rFonts w:ascii="Calibri" w:hAnsi="Calibri" w:cs="Calibri"/>
        </w:rPr>
        <w:t xml:space="preserve">the Code will be </w:t>
      </w:r>
      <w:r w:rsidR="00665C55">
        <w:rPr>
          <w:rFonts w:ascii="Calibri" w:hAnsi="Calibri" w:cs="Calibri"/>
        </w:rPr>
        <w:t>entrenched</w:t>
      </w:r>
      <w:r w:rsidR="00BF0F6E">
        <w:rPr>
          <w:rFonts w:ascii="Calibri" w:hAnsi="Calibri" w:cs="Calibri"/>
        </w:rPr>
        <w:t xml:space="preserve"> including an increase in the contribution </w:t>
      </w:r>
      <w:r w:rsidR="00D42FF9">
        <w:rPr>
          <w:rFonts w:ascii="Calibri" w:hAnsi="Calibri" w:cs="Calibri"/>
        </w:rPr>
        <w:t xml:space="preserve">made to reach national </w:t>
      </w:r>
      <w:r w:rsidR="00DF3B2D">
        <w:rPr>
          <w:rFonts w:ascii="Calibri" w:hAnsi="Calibri" w:cs="Calibri"/>
        </w:rPr>
        <w:t xml:space="preserve">objectives </w:t>
      </w:r>
      <w:r w:rsidR="00D42FF9">
        <w:rPr>
          <w:rFonts w:ascii="Calibri" w:hAnsi="Calibri" w:cs="Calibri"/>
        </w:rPr>
        <w:t xml:space="preserve">from </w:t>
      </w:r>
      <w:r w:rsidR="00BF0F6E">
        <w:rPr>
          <w:rFonts w:ascii="Calibri" w:hAnsi="Calibri" w:cs="Calibri"/>
        </w:rPr>
        <w:t>Islamic financial institutions</w:t>
      </w:r>
      <w:r w:rsidR="00665C55">
        <w:rPr>
          <w:rFonts w:ascii="Calibri" w:hAnsi="Calibri" w:cs="Calibri"/>
        </w:rPr>
        <w:t>.</w:t>
      </w:r>
      <w:r w:rsidR="00F2752A">
        <w:rPr>
          <w:rFonts w:ascii="Calibri" w:hAnsi="Calibri" w:cs="Calibri"/>
        </w:rPr>
        <w:t xml:space="preserve"> </w:t>
      </w:r>
      <w:r w:rsidR="00B53F39">
        <w:rPr>
          <w:rFonts w:ascii="Calibri" w:hAnsi="Calibri" w:cs="Calibri"/>
        </w:rPr>
        <w:t>In addition</w:t>
      </w:r>
      <w:r w:rsidR="00D765A8">
        <w:rPr>
          <w:rFonts w:ascii="Calibri" w:hAnsi="Calibri" w:cs="Calibri"/>
        </w:rPr>
        <w:t>, ther</w:t>
      </w:r>
      <w:r w:rsidR="00DF3B2D">
        <w:rPr>
          <w:rFonts w:ascii="Calibri" w:hAnsi="Calibri" w:cs="Calibri"/>
        </w:rPr>
        <w:t>e</w:t>
      </w:r>
      <w:r w:rsidR="00D765A8">
        <w:rPr>
          <w:rFonts w:ascii="Calibri" w:hAnsi="Calibri" w:cs="Calibri"/>
        </w:rPr>
        <w:t xml:space="preserve"> will be a </w:t>
      </w:r>
      <w:r w:rsidR="002E7565" w:rsidRPr="0007722E">
        <w:rPr>
          <w:rFonts w:ascii="Calibri" w:hAnsi="Calibri" w:cs="Calibri"/>
        </w:rPr>
        <w:t>geographical expansion across the country with possible engagement and exchange with similar Islamic Finance platforms in other countries</w:t>
      </w:r>
      <w:r w:rsidR="008734D0">
        <w:rPr>
          <w:rFonts w:ascii="Calibri" w:hAnsi="Calibri" w:cs="Calibri"/>
        </w:rPr>
        <w:t xml:space="preserve"> particularly those with </w:t>
      </w:r>
      <w:r w:rsidR="007518DB">
        <w:rPr>
          <w:rFonts w:ascii="Calibri" w:hAnsi="Calibri" w:cs="Calibri"/>
        </w:rPr>
        <w:t xml:space="preserve">mature </w:t>
      </w:r>
      <w:r w:rsidR="00431FFB">
        <w:rPr>
          <w:rFonts w:ascii="Calibri" w:hAnsi="Calibri" w:cs="Calibri"/>
        </w:rPr>
        <w:t xml:space="preserve">and high coverage Islamic banking </w:t>
      </w:r>
      <w:r w:rsidR="003B48BB">
        <w:rPr>
          <w:rFonts w:ascii="Calibri" w:hAnsi="Calibri" w:cs="Calibri"/>
        </w:rPr>
        <w:t>sectors</w:t>
      </w:r>
      <w:r w:rsidR="002E7565" w:rsidRPr="0007722E">
        <w:rPr>
          <w:rFonts w:ascii="Calibri" w:hAnsi="Calibri" w:cs="Calibri"/>
        </w:rPr>
        <w:t>.</w:t>
      </w:r>
      <w:r w:rsidR="53678B95" w:rsidRPr="0007722E">
        <w:rPr>
          <w:rFonts w:ascii="Calibri" w:hAnsi="Calibri" w:cs="Calibri"/>
        </w:rPr>
        <w:t xml:space="preserve">  </w:t>
      </w:r>
    </w:p>
    <w:p w14:paraId="60FF9B79" w14:textId="77777777" w:rsidR="00B50075" w:rsidRPr="002C3458" w:rsidRDefault="00B50075" w:rsidP="002E7565">
      <w:pPr>
        <w:spacing w:after="0" w:line="240" w:lineRule="auto"/>
        <w:jc w:val="both"/>
        <w:rPr>
          <w:rFonts w:ascii="Calibri" w:hAnsi="Calibri" w:cs="Calibri"/>
          <w:sz w:val="12"/>
          <w:szCs w:val="12"/>
        </w:rPr>
      </w:pPr>
    </w:p>
    <w:p w14:paraId="6C08AEB1" w14:textId="62B21DAD" w:rsidR="002E7565" w:rsidRPr="001453E7" w:rsidRDefault="002E7565" w:rsidP="00365F12">
      <w:pPr>
        <w:pStyle w:val="Heading2"/>
        <w:numPr>
          <w:ilvl w:val="0"/>
          <w:numId w:val="27"/>
        </w:numPr>
        <w:ind w:left="270" w:hanging="270"/>
        <w:rPr>
          <w:rStyle w:val="Heading2Char"/>
          <w:rFonts w:asciiTheme="minorHAnsi" w:hAnsiTheme="minorHAnsi" w:cstheme="minorBidi"/>
          <w:b/>
          <w:bCs/>
          <w:color w:val="auto"/>
          <w:sz w:val="24"/>
          <w:szCs w:val="24"/>
        </w:rPr>
      </w:pPr>
      <w:bookmarkStart w:id="20" w:name="_Toc140286298"/>
      <w:r w:rsidRPr="001453E7">
        <w:rPr>
          <w:rStyle w:val="Heading2Char"/>
          <w:rFonts w:asciiTheme="minorHAnsi" w:hAnsiTheme="minorHAnsi" w:cstheme="minorBidi"/>
          <w:b/>
          <w:bCs/>
          <w:color w:val="auto"/>
          <w:sz w:val="24"/>
          <w:szCs w:val="24"/>
        </w:rPr>
        <w:t>Program Design and Key Activities</w:t>
      </w:r>
      <w:bookmarkEnd w:id="20"/>
    </w:p>
    <w:p w14:paraId="57733760" w14:textId="0C7E6898" w:rsidR="00C435E9" w:rsidRPr="00984E01" w:rsidRDefault="00C435E9" w:rsidP="00984E01">
      <w:pPr>
        <w:spacing w:after="0" w:line="240" w:lineRule="auto"/>
        <w:jc w:val="both"/>
        <w:rPr>
          <w:rFonts w:ascii="Calibri" w:hAnsi="Calibri" w:cs="Calibri"/>
        </w:rPr>
      </w:pPr>
      <w:r w:rsidRPr="00984E01">
        <w:rPr>
          <w:rFonts w:ascii="Calibri" w:hAnsi="Calibri" w:cs="Calibri"/>
        </w:rPr>
        <w:t xml:space="preserve">The Khadijah initiative encompasses four key components aimed at enhancing women's financial inclusion and entrepreneurship within the Islamic finance sector in Indonesia. </w:t>
      </w:r>
    </w:p>
    <w:p w14:paraId="079320F8" w14:textId="77777777" w:rsidR="00315226" w:rsidRPr="00ED1FC4" w:rsidRDefault="00315226" w:rsidP="00CB260C">
      <w:pPr>
        <w:spacing w:after="0" w:line="240" w:lineRule="auto"/>
        <w:jc w:val="both"/>
        <w:rPr>
          <w:rFonts w:ascii="Calibri" w:hAnsi="Calibri" w:cs="Calibri"/>
          <w:b/>
          <w:bCs/>
          <w:sz w:val="12"/>
          <w:szCs w:val="12"/>
          <w:u w:val="single"/>
        </w:rPr>
      </w:pPr>
      <w:bookmarkStart w:id="21" w:name="_Hlk139247502"/>
    </w:p>
    <w:p w14:paraId="5DD80AFC" w14:textId="04B3FA39" w:rsidR="002D47B2" w:rsidRPr="001850CC" w:rsidRDefault="002D47B2" w:rsidP="00CB260C">
      <w:pPr>
        <w:spacing w:after="0" w:line="240" w:lineRule="auto"/>
        <w:jc w:val="both"/>
        <w:rPr>
          <w:rFonts w:ascii="Calibri" w:hAnsi="Calibri" w:cs="Calibri"/>
          <w:b/>
          <w:bCs/>
          <w:u w:val="single"/>
        </w:rPr>
      </w:pPr>
      <w:r w:rsidRPr="001850CC">
        <w:rPr>
          <w:rFonts w:ascii="Calibri" w:hAnsi="Calibri" w:cs="Calibri"/>
          <w:b/>
          <w:bCs/>
          <w:u w:val="single"/>
        </w:rPr>
        <w:t>Component 1: Gender Sensitive Islamic Finance Infrastructure</w:t>
      </w:r>
    </w:p>
    <w:p w14:paraId="77FBA071" w14:textId="3B0F3E3B" w:rsidR="001850CC" w:rsidRPr="00984E01" w:rsidRDefault="002D47B2" w:rsidP="001850CC">
      <w:pPr>
        <w:spacing w:after="0" w:line="240" w:lineRule="auto"/>
        <w:jc w:val="both"/>
        <w:rPr>
          <w:rFonts w:ascii="Calibri" w:hAnsi="Calibri" w:cs="Calibri"/>
        </w:rPr>
      </w:pPr>
      <w:r w:rsidRPr="00984E01">
        <w:rPr>
          <w:rFonts w:ascii="Calibri" w:hAnsi="Calibri" w:cs="Calibri"/>
        </w:rPr>
        <w:t>This component aims to enhance the existing Islamic finance strategies to better support women's entrepreneurship</w:t>
      </w:r>
      <w:r w:rsidR="00402583">
        <w:rPr>
          <w:rFonts w:ascii="Calibri" w:hAnsi="Calibri" w:cs="Calibri"/>
        </w:rPr>
        <w:t xml:space="preserve"> and</w:t>
      </w:r>
      <w:r w:rsidR="00402583" w:rsidRPr="00402583">
        <w:rPr>
          <w:rFonts w:ascii="Calibri" w:hAnsi="Calibri" w:cs="Calibri"/>
        </w:rPr>
        <w:t xml:space="preserve"> </w:t>
      </w:r>
      <w:r w:rsidR="00402583" w:rsidRPr="00984E01">
        <w:rPr>
          <w:rFonts w:ascii="Calibri" w:hAnsi="Calibri" w:cs="Calibri"/>
        </w:rPr>
        <w:t>establishing a gender-sensitive Islamic finance infrastructure</w:t>
      </w:r>
      <w:r w:rsidRPr="00984E01">
        <w:rPr>
          <w:rFonts w:ascii="Calibri" w:hAnsi="Calibri" w:cs="Calibri"/>
        </w:rPr>
        <w:t>. It involves conducting a thorough review of the current response within Islamic finance and implementing necessary measures to ensure gender-sensitive practices and inclusivity. The following activities will be undertaken as part of this component</w:t>
      </w:r>
      <w:r w:rsidR="00945576">
        <w:rPr>
          <w:rFonts w:ascii="Calibri" w:hAnsi="Calibri" w:cs="Calibri"/>
        </w:rPr>
        <w:t>:</w:t>
      </w:r>
    </w:p>
    <w:p w14:paraId="6B13733D" w14:textId="0B470358" w:rsidR="002D47B2" w:rsidRPr="00DE0A7C" w:rsidRDefault="002D47B2" w:rsidP="00CB260C">
      <w:pPr>
        <w:spacing w:after="0" w:line="240" w:lineRule="auto"/>
        <w:jc w:val="both"/>
        <w:rPr>
          <w:rFonts w:ascii="Calibri" w:hAnsi="Calibri" w:cs="Calibri"/>
          <w:sz w:val="12"/>
          <w:szCs w:val="12"/>
        </w:rPr>
      </w:pPr>
    </w:p>
    <w:p w14:paraId="145B6B88" w14:textId="70040C73" w:rsidR="002D47B2" w:rsidRPr="00CC081A" w:rsidRDefault="002D47B2" w:rsidP="00CB260C">
      <w:pPr>
        <w:spacing w:after="0" w:line="240" w:lineRule="auto"/>
        <w:jc w:val="both"/>
        <w:rPr>
          <w:rFonts w:ascii="Calibri" w:hAnsi="Calibri" w:cs="Calibri"/>
          <w:b/>
          <w:bCs/>
        </w:rPr>
      </w:pPr>
      <w:r w:rsidRPr="00CC081A">
        <w:rPr>
          <w:rFonts w:ascii="Calibri" w:hAnsi="Calibri" w:cs="Calibri"/>
          <w:b/>
          <w:bCs/>
        </w:rPr>
        <w:t>Activity 1</w:t>
      </w:r>
      <w:r w:rsidR="00B50075" w:rsidRPr="00CC081A">
        <w:rPr>
          <w:rFonts w:ascii="Calibri" w:hAnsi="Calibri" w:cs="Calibri"/>
          <w:b/>
          <w:bCs/>
        </w:rPr>
        <w:t>.1</w:t>
      </w:r>
      <w:r w:rsidRPr="00CC081A">
        <w:rPr>
          <w:rFonts w:ascii="Calibri" w:hAnsi="Calibri" w:cs="Calibri"/>
          <w:b/>
          <w:bCs/>
        </w:rPr>
        <w:t>: Strengthened inclusion of Islamic Finance within the National Strategy for Women's Financial Inclusion</w:t>
      </w:r>
      <w:r w:rsidR="00F04F03" w:rsidRPr="00CC081A">
        <w:rPr>
          <w:rFonts w:ascii="Calibri" w:hAnsi="Calibri" w:cs="Calibri"/>
          <w:b/>
          <w:bCs/>
        </w:rPr>
        <w:t xml:space="preserve"> </w:t>
      </w:r>
      <w:proofErr w:type="gramStart"/>
      <w:r w:rsidR="00F04F03" w:rsidRPr="00CC081A">
        <w:rPr>
          <w:rFonts w:ascii="Calibri" w:hAnsi="Calibri" w:cs="Calibri"/>
          <w:b/>
          <w:bCs/>
        </w:rPr>
        <w:t>(</w:t>
      </w:r>
      <w:r w:rsidR="002729ED" w:rsidRPr="00CC081A">
        <w:rPr>
          <w:rFonts w:ascii="Calibri" w:hAnsi="Calibri" w:cs="Calibri"/>
          <w:b/>
          <w:bCs/>
        </w:rPr>
        <w:t xml:space="preserve"> </w:t>
      </w:r>
      <w:proofErr w:type="spellStart"/>
      <w:r w:rsidR="000B0AD3" w:rsidRPr="00CC081A">
        <w:rPr>
          <w:rFonts w:ascii="Calibri" w:hAnsi="Calibri" w:cs="Calibri"/>
          <w:b/>
          <w:bCs/>
        </w:rPr>
        <w:t>Y</w:t>
      </w:r>
      <w:r w:rsidR="0079257E">
        <w:rPr>
          <w:rFonts w:ascii="Calibri" w:hAnsi="Calibri" w:cs="Calibri"/>
          <w:b/>
          <w:bCs/>
        </w:rPr>
        <w:t>r</w:t>
      </w:r>
      <w:proofErr w:type="spellEnd"/>
      <w:proofErr w:type="gramEnd"/>
      <w:r w:rsidR="000B0AD3" w:rsidRPr="00CC081A">
        <w:rPr>
          <w:rFonts w:ascii="Calibri" w:hAnsi="Calibri" w:cs="Calibri"/>
          <w:b/>
          <w:bCs/>
        </w:rPr>
        <w:t xml:space="preserve"> 1</w:t>
      </w:r>
      <w:r w:rsidR="008D6D9E" w:rsidRPr="00CC081A">
        <w:rPr>
          <w:rFonts w:ascii="Calibri" w:hAnsi="Calibri" w:cs="Calibri"/>
          <w:b/>
          <w:bCs/>
        </w:rPr>
        <w:t xml:space="preserve"> - </w:t>
      </w:r>
      <w:r w:rsidR="002729ED" w:rsidRPr="00CC081A">
        <w:rPr>
          <w:rFonts w:ascii="Calibri" w:hAnsi="Calibri" w:cs="Calibri"/>
          <w:b/>
          <w:bCs/>
        </w:rPr>
        <w:t>2</w:t>
      </w:r>
      <w:r w:rsidR="002729ED" w:rsidRPr="00CC081A">
        <w:rPr>
          <w:rFonts w:ascii="Calibri" w:hAnsi="Calibri" w:cs="Calibri"/>
          <w:b/>
          <w:bCs/>
          <w:vertAlign w:val="superscript"/>
        </w:rPr>
        <w:t>nd</w:t>
      </w:r>
      <w:r w:rsidR="002729ED" w:rsidRPr="00CC081A">
        <w:rPr>
          <w:rFonts w:ascii="Calibri" w:hAnsi="Calibri" w:cs="Calibri"/>
          <w:b/>
          <w:bCs/>
        </w:rPr>
        <w:t xml:space="preserve"> and 3</w:t>
      </w:r>
      <w:r w:rsidR="002729ED" w:rsidRPr="00CC081A">
        <w:rPr>
          <w:rFonts w:ascii="Calibri" w:hAnsi="Calibri" w:cs="Calibri"/>
          <w:b/>
          <w:bCs/>
          <w:vertAlign w:val="superscript"/>
        </w:rPr>
        <w:t>rd</w:t>
      </w:r>
      <w:r w:rsidR="002729ED" w:rsidRPr="00CC081A">
        <w:rPr>
          <w:rFonts w:ascii="Calibri" w:hAnsi="Calibri" w:cs="Calibri"/>
          <w:b/>
          <w:bCs/>
        </w:rPr>
        <w:t xml:space="preserve"> </w:t>
      </w:r>
      <w:proofErr w:type="spellStart"/>
      <w:r w:rsidR="002729ED" w:rsidRPr="00CC081A">
        <w:rPr>
          <w:rFonts w:ascii="Calibri" w:hAnsi="Calibri" w:cs="Calibri"/>
          <w:b/>
          <w:bCs/>
        </w:rPr>
        <w:t>Qtr</w:t>
      </w:r>
      <w:proofErr w:type="spellEnd"/>
      <w:r w:rsidR="002729ED" w:rsidRPr="00CC081A">
        <w:rPr>
          <w:rFonts w:ascii="Calibri" w:hAnsi="Calibri" w:cs="Calibri"/>
          <w:b/>
          <w:bCs/>
        </w:rPr>
        <w:t xml:space="preserve">) </w:t>
      </w:r>
    </w:p>
    <w:p w14:paraId="4FE57B78" w14:textId="17E0A04B" w:rsidR="002D47B2" w:rsidRPr="00984E01" w:rsidRDefault="002D47B2" w:rsidP="1ED7730E">
      <w:pPr>
        <w:spacing w:after="0" w:line="240" w:lineRule="auto"/>
        <w:jc w:val="both"/>
        <w:rPr>
          <w:rFonts w:ascii="Calibri" w:hAnsi="Calibri" w:cs="Calibri"/>
          <w:highlight w:val="yellow"/>
        </w:rPr>
      </w:pPr>
      <w:r w:rsidRPr="1ED7730E">
        <w:rPr>
          <w:rFonts w:ascii="Calibri" w:hAnsi="Calibri" w:cs="Calibri"/>
        </w:rPr>
        <w:t xml:space="preserve">In this activity, </w:t>
      </w:r>
      <w:r w:rsidR="00F16305" w:rsidRPr="1ED7730E">
        <w:rPr>
          <w:rFonts w:ascii="Calibri" w:hAnsi="Calibri" w:cs="Calibri"/>
        </w:rPr>
        <w:t xml:space="preserve">technical support will be provided to gather insights and expertise </w:t>
      </w:r>
      <w:proofErr w:type="gramStart"/>
      <w:r w:rsidR="00F16305" w:rsidRPr="1ED7730E">
        <w:rPr>
          <w:rFonts w:ascii="Calibri" w:hAnsi="Calibri" w:cs="Calibri"/>
        </w:rPr>
        <w:t>in order to</w:t>
      </w:r>
      <w:proofErr w:type="gramEnd"/>
      <w:r w:rsidR="00F16305" w:rsidRPr="1ED7730E">
        <w:rPr>
          <w:rFonts w:ascii="Calibri" w:hAnsi="Calibri" w:cs="Calibri"/>
        </w:rPr>
        <w:t xml:space="preserve"> </w:t>
      </w:r>
      <w:r w:rsidRPr="1ED7730E">
        <w:rPr>
          <w:rFonts w:ascii="Calibri" w:hAnsi="Calibri" w:cs="Calibri"/>
        </w:rPr>
        <w:t>strengthen the integration of Islamic finance within the National Strategy for Women's Financial Inclusion. This will involve a comprehensive review of the strategy and identifying opportunities to enhance its support for women entrepreneurs within the Islamic finance domain</w:t>
      </w:r>
      <w:r w:rsidR="00B50075" w:rsidRPr="1ED7730E">
        <w:rPr>
          <w:rFonts w:ascii="Calibri" w:hAnsi="Calibri" w:cs="Calibri"/>
        </w:rPr>
        <w:t>.</w:t>
      </w:r>
    </w:p>
    <w:p w14:paraId="1D995E41" w14:textId="77777777" w:rsidR="00B50075" w:rsidRPr="00DE0A7C" w:rsidRDefault="00B50075" w:rsidP="00CB260C">
      <w:pPr>
        <w:spacing w:after="0" w:line="240" w:lineRule="auto"/>
        <w:jc w:val="both"/>
        <w:rPr>
          <w:rFonts w:ascii="Calibri" w:hAnsi="Calibri" w:cs="Calibri"/>
          <w:sz w:val="12"/>
          <w:szCs w:val="12"/>
        </w:rPr>
      </w:pPr>
    </w:p>
    <w:p w14:paraId="779A6916" w14:textId="0E256318" w:rsidR="002D47B2" w:rsidRPr="00CC081A" w:rsidRDefault="002D47B2" w:rsidP="00CB260C">
      <w:pPr>
        <w:spacing w:after="0" w:line="240" w:lineRule="auto"/>
        <w:jc w:val="both"/>
        <w:rPr>
          <w:rFonts w:ascii="Calibri" w:hAnsi="Calibri" w:cs="Calibri"/>
          <w:b/>
          <w:bCs/>
        </w:rPr>
      </w:pPr>
      <w:r w:rsidRPr="00CC081A">
        <w:rPr>
          <w:rFonts w:ascii="Calibri" w:hAnsi="Calibri" w:cs="Calibri"/>
          <w:b/>
          <w:bCs/>
        </w:rPr>
        <w:t xml:space="preserve">Activity </w:t>
      </w:r>
      <w:r w:rsidR="00B50075" w:rsidRPr="00CC081A">
        <w:rPr>
          <w:rFonts w:ascii="Calibri" w:hAnsi="Calibri" w:cs="Calibri"/>
          <w:b/>
          <w:bCs/>
        </w:rPr>
        <w:t>1.</w:t>
      </w:r>
      <w:r w:rsidRPr="00CC081A">
        <w:rPr>
          <w:rFonts w:ascii="Calibri" w:hAnsi="Calibri" w:cs="Calibri"/>
          <w:b/>
          <w:bCs/>
        </w:rPr>
        <w:t xml:space="preserve">2: Integration of women's financial inclusion within the Islamic Economic </w:t>
      </w:r>
      <w:proofErr w:type="spellStart"/>
      <w:r w:rsidRPr="00CC081A">
        <w:rPr>
          <w:rFonts w:ascii="Calibri" w:hAnsi="Calibri" w:cs="Calibri"/>
          <w:b/>
          <w:bCs/>
        </w:rPr>
        <w:t>MasterPlan</w:t>
      </w:r>
      <w:proofErr w:type="spellEnd"/>
      <w:r w:rsidR="008D6D9E" w:rsidRPr="00CC081A">
        <w:rPr>
          <w:rFonts w:ascii="Calibri" w:hAnsi="Calibri" w:cs="Calibri"/>
          <w:b/>
          <w:bCs/>
        </w:rPr>
        <w:t xml:space="preserve"> </w:t>
      </w:r>
      <w:proofErr w:type="gramStart"/>
      <w:r w:rsidR="008D6D9E" w:rsidRPr="00CC081A">
        <w:rPr>
          <w:rFonts w:ascii="Calibri" w:hAnsi="Calibri" w:cs="Calibri"/>
          <w:b/>
          <w:bCs/>
        </w:rPr>
        <w:t xml:space="preserve">( </w:t>
      </w:r>
      <w:r w:rsidR="00612078" w:rsidRPr="00CC081A">
        <w:rPr>
          <w:rFonts w:ascii="Calibri" w:hAnsi="Calibri" w:cs="Calibri"/>
          <w:b/>
          <w:bCs/>
        </w:rPr>
        <w:t>1</w:t>
      </w:r>
      <w:proofErr w:type="gramEnd"/>
      <w:r w:rsidR="00612078" w:rsidRPr="00CC081A">
        <w:rPr>
          <w:rFonts w:ascii="Calibri" w:hAnsi="Calibri" w:cs="Calibri"/>
          <w:b/>
          <w:bCs/>
          <w:vertAlign w:val="superscript"/>
        </w:rPr>
        <w:t>st</w:t>
      </w:r>
      <w:r w:rsidR="00612078" w:rsidRPr="00CC081A">
        <w:rPr>
          <w:rFonts w:ascii="Calibri" w:hAnsi="Calibri" w:cs="Calibri"/>
          <w:b/>
          <w:bCs/>
        </w:rPr>
        <w:t xml:space="preserve"> </w:t>
      </w:r>
      <w:proofErr w:type="spellStart"/>
      <w:r w:rsidR="008D6D9E" w:rsidRPr="00CC081A">
        <w:rPr>
          <w:rFonts w:ascii="Calibri" w:hAnsi="Calibri" w:cs="Calibri"/>
          <w:b/>
          <w:bCs/>
        </w:rPr>
        <w:t>Y</w:t>
      </w:r>
      <w:r w:rsidR="0079257E">
        <w:rPr>
          <w:rFonts w:ascii="Calibri" w:hAnsi="Calibri" w:cs="Calibri"/>
          <w:b/>
          <w:bCs/>
        </w:rPr>
        <w:t>r</w:t>
      </w:r>
      <w:proofErr w:type="spellEnd"/>
      <w:r w:rsidR="008D6D9E" w:rsidRPr="00CC081A">
        <w:rPr>
          <w:rFonts w:ascii="Calibri" w:hAnsi="Calibri" w:cs="Calibri"/>
          <w:b/>
          <w:bCs/>
        </w:rPr>
        <w:t xml:space="preserve">  - </w:t>
      </w:r>
      <w:proofErr w:type="spellStart"/>
      <w:r w:rsidR="000F72F0" w:rsidRPr="00CC081A">
        <w:rPr>
          <w:rFonts w:ascii="Calibri" w:hAnsi="Calibri" w:cs="Calibri"/>
          <w:b/>
          <w:bCs/>
        </w:rPr>
        <w:t>Qtr</w:t>
      </w:r>
      <w:proofErr w:type="spellEnd"/>
      <w:r w:rsidR="000F72F0" w:rsidRPr="00CC081A">
        <w:rPr>
          <w:rFonts w:ascii="Calibri" w:hAnsi="Calibri" w:cs="Calibri"/>
          <w:b/>
          <w:bCs/>
        </w:rPr>
        <w:t xml:space="preserve"> </w:t>
      </w:r>
      <w:r w:rsidR="008D6D9E" w:rsidRPr="00CC081A">
        <w:rPr>
          <w:rFonts w:ascii="Calibri" w:hAnsi="Calibri" w:cs="Calibri"/>
          <w:b/>
          <w:bCs/>
        </w:rPr>
        <w:t>2</w:t>
      </w:r>
      <w:r w:rsidR="00D535BB" w:rsidRPr="00CC081A">
        <w:rPr>
          <w:rFonts w:ascii="Calibri" w:hAnsi="Calibri" w:cs="Calibri"/>
          <w:b/>
          <w:bCs/>
        </w:rPr>
        <w:t xml:space="preserve"> and 3</w:t>
      </w:r>
      <w:r w:rsidR="008D6D9E" w:rsidRPr="00CC081A">
        <w:rPr>
          <w:rFonts w:ascii="Calibri" w:hAnsi="Calibri" w:cs="Calibri"/>
          <w:b/>
          <w:bCs/>
        </w:rPr>
        <w:t>)</w:t>
      </w:r>
    </w:p>
    <w:p w14:paraId="16186A3B" w14:textId="615AF8B0" w:rsidR="002D47B2" w:rsidRPr="00984E01" w:rsidRDefault="002D47B2" w:rsidP="00CB260C">
      <w:pPr>
        <w:spacing w:after="0" w:line="240" w:lineRule="auto"/>
        <w:jc w:val="both"/>
        <w:rPr>
          <w:rFonts w:ascii="Calibri" w:hAnsi="Calibri" w:cs="Calibri"/>
        </w:rPr>
      </w:pPr>
      <w:r w:rsidRPr="00984E01">
        <w:rPr>
          <w:rFonts w:ascii="Calibri" w:hAnsi="Calibri" w:cs="Calibri"/>
        </w:rPr>
        <w:t xml:space="preserve">This activity focuses on integrating women's financial inclusion into the Islamic Economic </w:t>
      </w:r>
      <w:proofErr w:type="spellStart"/>
      <w:r w:rsidRPr="00984E01">
        <w:rPr>
          <w:rFonts w:ascii="Calibri" w:hAnsi="Calibri" w:cs="Calibri"/>
        </w:rPr>
        <w:t>MasterPlan</w:t>
      </w:r>
      <w:proofErr w:type="spellEnd"/>
      <w:r w:rsidRPr="00984E01">
        <w:rPr>
          <w:rFonts w:ascii="Calibri" w:hAnsi="Calibri" w:cs="Calibri"/>
        </w:rPr>
        <w:t>. The plan will undergo a review to identify areas where the inclusion of women entrepreneurs within Islamic finance can be further emphasized and supported.</w:t>
      </w:r>
    </w:p>
    <w:p w14:paraId="7A036D92" w14:textId="77777777" w:rsidR="00B50075" w:rsidRPr="002F5AF8" w:rsidRDefault="00B50075" w:rsidP="00CB260C">
      <w:pPr>
        <w:spacing w:after="0" w:line="240" w:lineRule="auto"/>
        <w:jc w:val="both"/>
        <w:rPr>
          <w:rFonts w:ascii="Calibri" w:hAnsi="Calibri" w:cs="Calibri"/>
          <w:sz w:val="12"/>
          <w:szCs w:val="12"/>
        </w:rPr>
      </w:pPr>
    </w:p>
    <w:p w14:paraId="1DEB6A47" w14:textId="1AFE79DF" w:rsidR="002D47B2" w:rsidRPr="00CC081A" w:rsidRDefault="002D47B2" w:rsidP="00CB260C">
      <w:pPr>
        <w:spacing w:after="0" w:line="240" w:lineRule="auto"/>
        <w:jc w:val="both"/>
        <w:rPr>
          <w:rFonts w:ascii="Calibri" w:hAnsi="Calibri" w:cs="Calibri"/>
          <w:b/>
          <w:bCs/>
        </w:rPr>
      </w:pPr>
      <w:r w:rsidRPr="00CC081A">
        <w:rPr>
          <w:rFonts w:ascii="Calibri" w:hAnsi="Calibri" w:cs="Calibri"/>
          <w:b/>
          <w:bCs/>
        </w:rPr>
        <w:t xml:space="preserve">Activity </w:t>
      </w:r>
      <w:r w:rsidR="00B50075" w:rsidRPr="00CC081A">
        <w:rPr>
          <w:rFonts w:ascii="Calibri" w:hAnsi="Calibri" w:cs="Calibri"/>
          <w:b/>
          <w:bCs/>
        </w:rPr>
        <w:t>1.</w:t>
      </w:r>
      <w:r w:rsidRPr="00CC081A">
        <w:rPr>
          <w:rFonts w:ascii="Calibri" w:hAnsi="Calibri" w:cs="Calibri"/>
          <w:b/>
          <w:bCs/>
        </w:rPr>
        <w:t xml:space="preserve">3: </w:t>
      </w:r>
      <w:r w:rsidR="00D34C83" w:rsidRPr="00CC081A">
        <w:rPr>
          <w:rFonts w:ascii="Calibri" w:hAnsi="Calibri" w:cs="Calibri"/>
          <w:b/>
          <w:bCs/>
        </w:rPr>
        <w:t xml:space="preserve">Supporting the Islamic Financial Institutions in Adopting sex-disaggregated data </w:t>
      </w:r>
      <w:r w:rsidR="00A90512" w:rsidRPr="00CC081A">
        <w:rPr>
          <w:rFonts w:ascii="Calibri" w:hAnsi="Calibri" w:cs="Calibri"/>
          <w:b/>
          <w:bCs/>
        </w:rPr>
        <w:t xml:space="preserve">collection </w:t>
      </w:r>
      <w:r w:rsidR="00580043" w:rsidRPr="00CC081A">
        <w:rPr>
          <w:rFonts w:ascii="Calibri" w:hAnsi="Calibri" w:cs="Calibri"/>
          <w:b/>
          <w:bCs/>
        </w:rPr>
        <w:t>(</w:t>
      </w:r>
      <w:r w:rsidR="005F7365" w:rsidRPr="00CC081A">
        <w:rPr>
          <w:rFonts w:ascii="Calibri" w:hAnsi="Calibri" w:cs="Calibri"/>
          <w:b/>
          <w:bCs/>
        </w:rPr>
        <w:t>1</w:t>
      </w:r>
      <w:r w:rsidR="005F7365" w:rsidRPr="00CC081A">
        <w:rPr>
          <w:rFonts w:ascii="Calibri" w:hAnsi="Calibri" w:cs="Calibri"/>
          <w:b/>
          <w:bCs/>
          <w:vertAlign w:val="superscript"/>
        </w:rPr>
        <w:t>st</w:t>
      </w:r>
      <w:r w:rsidR="005F7365" w:rsidRPr="00CC081A">
        <w:rPr>
          <w:rFonts w:ascii="Calibri" w:hAnsi="Calibri" w:cs="Calibri"/>
          <w:b/>
          <w:bCs/>
        </w:rPr>
        <w:t xml:space="preserve"> </w:t>
      </w:r>
      <w:proofErr w:type="spellStart"/>
      <w:r w:rsidR="00612078" w:rsidRPr="00CC081A">
        <w:rPr>
          <w:rFonts w:ascii="Calibri" w:hAnsi="Calibri" w:cs="Calibri"/>
          <w:b/>
          <w:bCs/>
        </w:rPr>
        <w:t>Y</w:t>
      </w:r>
      <w:r w:rsidR="0079257E">
        <w:rPr>
          <w:rFonts w:ascii="Calibri" w:hAnsi="Calibri" w:cs="Calibri"/>
          <w:b/>
          <w:bCs/>
        </w:rPr>
        <w:t>r</w:t>
      </w:r>
      <w:proofErr w:type="spellEnd"/>
      <w:r w:rsidR="00612078" w:rsidRPr="00CC081A">
        <w:rPr>
          <w:rFonts w:ascii="Calibri" w:hAnsi="Calibri" w:cs="Calibri"/>
          <w:b/>
          <w:bCs/>
        </w:rPr>
        <w:t xml:space="preserve"> </w:t>
      </w:r>
      <w:r w:rsidR="000F72F0" w:rsidRPr="00CC081A">
        <w:rPr>
          <w:rFonts w:ascii="Calibri" w:hAnsi="Calibri" w:cs="Calibri"/>
          <w:b/>
          <w:bCs/>
        </w:rPr>
        <w:t>–</w:t>
      </w:r>
      <w:r w:rsidR="00CA0A84" w:rsidRPr="00CC081A">
        <w:rPr>
          <w:rFonts w:ascii="Calibri" w:hAnsi="Calibri" w:cs="Calibri"/>
          <w:b/>
          <w:bCs/>
        </w:rPr>
        <w:t xml:space="preserve"> </w:t>
      </w:r>
      <w:proofErr w:type="spellStart"/>
      <w:r w:rsidR="000F72F0" w:rsidRPr="00CC081A">
        <w:rPr>
          <w:rFonts w:ascii="Calibri" w:hAnsi="Calibri" w:cs="Calibri"/>
          <w:b/>
          <w:bCs/>
        </w:rPr>
        <w:t>Qtr</w:t>
      </w:r>
      <w:proofErr w:type="spellEnd"/>
      <w:r w:rsidR="000F72F0" w:rsidRPr="00CC081A">
        <w:rPr>
          <w:rFonts w:ascii="Calibri" w:hAnsi="Calibri" w:cs="Calibri"/>
          <w:b/>
          <w:bCs/>
        </w:rPr>
        <w:t xml:space="preserve"> 2,3,4</w:t>
      </w:r>
      <w:r w:rsidR="00322349" w:rsidRPr="00CC081A">
        <w:rPr>
          <w:rFonts w:ascii="Calibri" w:hAnsi="Calibri" w:cs="Calibri"/>
          <w:b/>
          <w:bCs/>
        </w:rPr>
        <w:t xml:space="preserve"> and </w:t>
      </w:r>
      <w:r w:rsidR="00E07748" w:rsidRPr="00CC081A">
        <w:rPr>
          <w:rFonts w:ascii="Calibri" w:hAnsi="Calibri" w:cs="Calibri"/>
          <w:b/>
          <w:bCs/>
        </w:rPr>
        <w:t>2</w:t>
      </w:r>
      <w:r w:rsidR="00E07748" w:rsidRPr="00CC081A">
        <w:rPr>
          <w:rFonts w:ascii="Calibri" w:hAnsi="Calibri" w:cs="Calibri"/>
          <w:b/>
          <w:bCs/>
          <w:vertAlign w:val="superscript"/>
        </w:rPr>
        <w:t>nd</w:t>
      </w:r>
      <w:r w:rsidR="00E07748" w:rsidRPr="00CC081A">
        <w:rPr>
          <w:rFonts w:ascii="Calibri" w:hAnsi="Calibri" w:cs="Calibri"/>
          <w:b/>
          <w:bCs/>
        </w:rPr>
        <w:t xml:space="preserve"> </w:t>
      </w:r>
      <w:proofErr w:type="spellStart"/>
      <w:r w:rsidR="00E07748" w:rsidRPr="00CC081A">
        <w:rPr>
          <w:rFonts w:ascii="Calibri" w:hAnsi="Calibri" w:cs="Calibri"/>
          <w:b/>
          <w:bCs/>
        </w:rPr>
        <w:t>Y</w:t>
      </w:r>
      <w:r w:rsidR="00794631">
        <w:rPr>
          <w:rFonts w:ascii="Calibri" w:hAnsi="Calibri" w:cs="Calibri"/>
          <w:b/>
          <w:bCs/>
        </w:rPr>
        <w:t>r</w:t>
      </w:r>
      <w:proofErr w:type="spellEnd"/>
      <w:r w:rsidR="007C4808" w:rsidRPr="00CC081A">
        <w:rPr>
          <w:rFonts w:ascii="Calibri" w:hAnsi="Calibri" w:cs="Calibri"/>
          <w:b/>
          <w:bCs/>
        </w:rPr>
        <w:t xml:space="preserve">- </w:t>
      </w:r>
      <w:proofErr w:type="spellStart"/>
      <w:r w:rsidR="007C4808" w:rsidRPr="00CC081A">
        <w:rPr>
          <w:rFonts w:ascii="Calibri" w:hAnsi="Calibri" w:cs="Calibri"/>
          <w:b/>
          <w:bCs/>
        </w:rPr>
        <w:t>Qtr</w:t>
      </w:r>
      <w:proofErr w:type="spellEnd"/>
      <w:r w:rsidR="007C4808" w:rsidRPr="00CC081A">
        <w:rPr>
          <w:rFonts w:ascii="Calibri" w:hAnsi="Calibri" w:cs="Calibri"/>
          <w:b/>
          <w:bCs/>
        </w:rPr>
        <w:t xml:space="preserve"> 1</w:t>
      </w:r>
      <w:r w:rsidR="000F72F0" w:rsidRPr="00CC081A">
        <w:rPr>
          <w:rFonts w:ascii="Calibri" w:hAnsi="Calibri" w:cs="Calibri"/>
          <w:b/>
          <w:bCs/>
        </w:rPr>
        <w:t>)</w:t>
      </w:r>
    </w:p>
    <w:p w14:paraId="4EDE0C56" w14:textId="12389CA0" w:rsidR="002D47B2" w:rsidRPr="00984E01" w:rsidRDefault="002D47B2" w:rsidP="00CB260C">
      <w:pPr>
        <w:spacing w:after="0" w:line="240" w:lineRule="auto"/>
        <w:jc w:val="both"/>
        <w:rPr>
          <w:rFonts w:ascii="Calibri" w:hAnsi="Calibri" w:cs="Calibri"/>
        </w:rPr>
      </w:pPr>
      <w:r w:rsidRPr="00984E01">
        <w:rPr>
          <w:rFonts w:ascii="Calibri" w:hAnsi="Calibri" w:cs="Calibri"/>
        </w:rPr>
        <w:t xml:space="preserve">To facilitate informed decision-making and policy formulation, it is essential to have accurate and gender-sensitive data within the Islamic finance database systems. </w:t>
      </w:r>
      <w:r w:rsidR="000009FE" w:rsidRPr="00984E01">
        <w:rPr>
          <w:rFonts w:ascii="Calibri" w:hAnsi="Calibri" w:cs="Calibri"/>
        </w:rPr>
        <w:t xml:space="preserve">A mapping of the current practices of the Islamic finance sector in collecting sex-disaggregated data will be undertaken to identify existing data collection methods and their connections to the national reporting platforms. </w:t>
      </w:r>
      <w:r w:rsidRPr="00984E01">
        <w:rPr>
          <w:rFonts w:ascii="Calibri" w:hAnsi="Calibri" w:cs="Calibri"/>
        </w:rPr>
        <w:t xml:space="preserve">In this activity, relevant stakeholders will collaborate to identify any existing data gaps and determine the required data points related to gender-sensitive aspects of Islamic finance. These data points will then be integrated into the Islamic Finance Database systems, </w:t>
      </w:r>
      <w:r w:rsidR="00F16305" w:rsidRPr="00984E01">
        <w:rPr>
          <w:rFonts w:ascii="Calibri" w:hAnsi="Calibri" w:cs="Calibri"/>
        </w:rPr>
        <w:t xml:space="preserve">like </w:t>
      </w:r>
      <w:r w:rsidRPr="00984E01">
        <w:rPr>
          <w:rFonts w:ascii="Calibri" w:hAnsi="Calibri" w:cs="Calibri"/>
        </w:rPr>
        <w:t>the Islamic Financial Inclusion Index. This integration will provide a comprehensive view of women's participation and impact within the Islamic finance sector, enabling better assessment of progress and targeted interventions</w:t>
      </w:r>
      <w:r w:rsidR="00AF7CD4" w:rsidRPr="00984E01">
        <w:rPr>
          <w:rFonts w:ascii="Calibri" w:hAnsi="Calibri" w:cs="Calibri"/>
        </w:rPr>
        <w:t xml:space="preserve"> of </w:t>
      </w:r>
      <w:r w:rsidR="00D34C83" w:rsidRPr="00984E01">
        <w:rPr>
          <w:rFonts w:ascii="Calibri" w:hAnsi="Calibri" w:cs="Calibri"/>
        </w:rPr>
        <w:t xml:space="preserve">Identification of data gaps and integration of gender-sensitive data within the </w:t>
      </w:r>
      <w:r w:rsidR="00D34C83" w:rsidRPr="00984E01">
        <w:rPr>
          <w:rFonts w:ascii="Calibri" w:hAnsi="Calibri" w:cs="Calibri"/>
        </w:rPr>
        <w:lastRenderedPageBreak/>
        <w:t>Islamic Finance Database systems</w:t>
      </w:r>
      <w:r w:rsidR="000009FE" w:rsidRPr="00984E01">
        <w:rPr>
          <w:rFonts w:ascii="Calibri" w:hAnsi="Calibri" w:cs="Calibri"/>
        </w:rPr>
        <w:t xml:space="preserve">.  This will be further complimented </w:t>
      </w:r>
      <w:r w:rsidR="00495D64" w:rsidRPr="00984E01">
        <w:rPr>
          <w:rFonts w:ascii="Calibri" w:hAnsi="Calibri" w:cs="Calibri"/>
        </w:rPr>
        <w:t xml:space="preserve">through customizing the Sex-disaggregated Data Guidelines for Financial Service Providers </w:t>
      </w:r>
      <w:r w:rsidR="007C1514" w:rsidRPr="00984E01">
        <w:rPr>
          <w:rFonts w:ascii="Calibri" w:hAnsi="Calibri" w:cs="Calibri"/>
        </w:rPr>
        <w:t xml:space="preserve">to Islamic financial institutions. </w:t>
      </w:r>
    </w:p>
    <w:p w14:paraId="6B0F9B43" w14:textId="50C44B74" w:rsidR="002D47B2" w:rsidRPr="002F5AF8" w:rsidRDefault="002D47B2" w:rsidP="00984E01">
      <w:pPr>
        <w:spacing w:after="0" w:line="240" w:lineRule="auto"/>
        <w:jc w:val="both"/>
        <w:rPr>
          <w:rFonts w:ascii="Calibri" w:hAnsi="Calibri" w:cs="Calibri"/>
          <w:sz w:val="12"/>
          <w:szCs w:val="12"/>
        </w:rPr>
      </w:pPr>
    </w:p>
    <w:p w14:paraId="16ECC235" w14:textId="05DA343C" w:rsidR="002D47B2" w:rsidRPr="002F5AF8" w:rsidRDefault="002D47B2" w:rsidP="000A3168">
      <w:pPr>
        <w:spacing w:after="0" w:line="240" w:lineRule="auto"/>
        <w:jc w:val="both"/>
        <w:rPr>
          <w:rFonts w:ascii="Calibri" w:hAnsi="Calibri" w:cs="Calibri"/>
          <w:b/>
          <w:bCs/>
          <w:u w:val="single"/>
        </w:rPr>
      </w:pPr>
      <w:r w:rsidRPr="002F5AF8">
        <w:rPr>
          <w:rFonts w:ascii="Calibri" w:hAnsi="Calibri" w:cs="Calibri"/>
          <w:b/>
          <w:bCs/>
          <w:u w:val="single"/>
        </w:rPr>
        <w:t xml:space="preserve">Component 2: </w:t>
      </w:r>
      <w:r w:rsidR="00AF7CD4" w:rsidRPr="002F5AF8">
        <w:rPr>
          <w:rFonts w:ascii="Calibri" w:hAnsi="Calibri" w:cs="Calibri"/>
          <w:b/>
          <w:bCs/>
          <w:u w:val="single"/>
        </w:rPr>
        <w:t xml:space="preserve">Advocacy and Engagement </w:t>
      </w:r>
    </w:p>
    <w:p w14:paraId="0C9FEC47" w14:textId="6A02A986" w:rsidR="002D47B2" w:rsidRPr="00984E01" w:rsidRDefault="002D47B2" w:rsidP="000A3168">
      <w:pPr>
        <w:spacing w:after="0" w:line="240" w:lineRule="auto"/>
        <w:jc w:val="both"/>
        <w:rPr>
          <w:rFonts w:ascii="Calibri" w:hAnsi="Calibri" w:cs="Calibri"/>
        </w:rPr>
      </w:pPr>
      <w:r w:rsidRPr="00984E01">
        <w:rPr>
          <w:rFonts w:ascii="Calibri" w:hAnsi="Calibri" w:cs="Calibri"/>
        </w:rPr>
        <w:t xml:space="preserve">This component focuses </w:t>
      </w:r>
      <w:r w:rsidR="00AF7CD4" w:rsidRPr="00984E01">
        <w:rPr>
          <w:rFonts w:ascii="Calibri" w:hAnsi="Calibri" w:cs="Calibri"/>
        </w:rPr>
        <w:t>on</w:t>
      </w:r>
      <w:r w:rsidRPr="00984E01">
        <w:rPr>
          <w:rFonts w:ascii="Calibri" w:hAnsi="Calibri" w:cs="Calibri"/>
        </w:rPr>
        <w:t xml:space="preserve"> rais</w:t>
      </w:r>
      <w:r w:rsidR="00AF7CD4" w:rsidRPr="00984E01">
        <w:rPr>
          <w:rFonts w:ascii="Calibri" w:hAnsi="Calibri" w:cs="Calibri"/>
        </w:rPr>
        <w:t xml:space="preserve">ing </w:t>
      </w:r>
      <w:r w:rsidRPr="00984E01">
        <w:rPr>
          <w:rFonts w:ascii="Calibri" w:hAnsi="Calibri" w:cs="Calibri"/>
        </w:rPr>
        <w:t>awareness and promot</w:t>
      </w:r>
      <w:r w:rsidR="007C1514" w:rsidRPr="00984E01">
        <w:rPr>
          <w:rFonts w:ascii="Calibri" w:hAnsi="Calibri" w:cs="Calibri"/>
        </w:rPr>
        <w:t xml:space="preserve">ing </w:t>
      </w:r>
      <w:r w:rsidRPr="00984E01">
        <w:rPr>
          <w:rFonts w:ascii="Calibri" w:hAnsi="Calibri" w:cs="Calibri"/>
        </w:rPr>
        <w:t xml:space="preserve">the </w:t>
      </w:r>
      <w:r w:rsidR="00AF7CD4" w:rsidRPr="00984E01">
        <w:rPr>
          <w:rFonts w:ascii="Calibri" w:hAnsi="Calibri" w:cs="Calibri"/>
        </w:rPr>
        <w:t xml:space="preserve">Code and making the case for the important </w:t>
      </w:r>
      <w:r w:rsidRPr="00984E01">
        <w:rPr>
          <w:rFonts w:ascii="Calibri" w:hAnsi="Calibri" w:cs="Calibri"/>
        </w:rPr>
        <w:t xml:space="preserve">role of Islamic finance in supporting women's entrepreneurship. </w:t>
      </w:r>
      <w:r w:rsidR="00AF0768">
        <w:rPr>
          <w:rFonts w:ascii="Calibri" w:hAnsi="Calibri" w:cs="Calibri"/>
        </w:rPr>
        <w:t xml:space="preserve">Focus will be given to </w:t>
      </w:r>
      <w:r w:rsidR="001850CC" w:rsidRPr="00984E01">
        <w:rPr>
          <w:rFonts w:ascii="Calibri" w:hAnsi="Calibri" w:cs="Calibri"/>
        </w:rPr>
        <w:t>advocacy and engagement through the identification of ambassadors within the Islamic Financial Industry, establishment of strategic alliances with key ministries and institutions, and promotion of the Code at national and global Islamic finance forums.</w:t>
      </w:r>
      <w:r w:rsidR="001850CC">
        <w:rPr>
          <w:rFonts w:ascii="Calibri" w:hAnsi="Calibri" w:cs="Calibri"/>
        </w:rPr>
        <w:t xml:space="preserve"> </w:t>
      </w:r>
      <w:r w:rsidRPr="00984E01">
        <w:rPr>
          <w:rFonts w:ascii="Calibri" w:hAnsi="Calibri" w:cs="Calibri"/>
        </w:rPr>
        <w:t>Th</w:t>
      </w:r>
      <w:r w:rsidR="00AF7CD4" w:rsidRPr="00984E01">
        <w:rPr>
          <w:rFonts w:ascii="Calibri" w:hAnsi="Calibri" w:cs="Calibri"/>
        </w:rPr>
        <w:t>is will be done through the following activities</w:t>
      </w:r>
      <w:r w:rsidRPr="00984E01">
        <w:rPr>
          <w:rFonts w:ascii="Calibri" w:hAnsi="Calibri" w:cs="Calibri"/>
        </w:rPr>
        <w:t>:</w:t>
      </w:r>
    </w:p>
    <w:p w14:paraId="4F3EDD23" w14:textId="77777777" w:rsidR="00B50075" w:rsidRPr="00984E01" w:rsidRDefault="00B50075" w:rsidP="000A3168">
      <w:pPr>
        <w:spacing w:after="0" w:line="240" w:lineRule="auto"/>
        <w:jc w:val="both"/>
        <w:rPr>
          <w:rFonts w:ascii="Calibri" w:hAnsi="Calibri" w:cs="Calibri"/>
        </w:rPr>
      </w:pPr>
    </w:p>
    <w:p w14:paraId="7BB1E86B" w14:textId="75311DAD" w:rsidR="002D47B2" w:rsidRPr="00CC081A" w:rsidRDefault="002D47B2" w:rsidP="000A3168">
      <w:pPr>
        <w:spacing w:after="0" w:line="240" w:lineRule="auto"/>
        <w:jc w:val="both"/>
        <w:rPr>
          <w:rFonts w:ascii="Calibri" w:hAnsi="Calibri" w:cs="Calibri"/>
          <w:b/>
          <w:bCs/>
        </w:rPr>
      </w:pPr>
      <w:r w:rsidRPr="00CC081A">
        <w:rPr>
          <w:rFonts w:ascii="Calibri" w:hAnsi="Calibri" w:cs="Calibri"/>
          <w:b/>
          <w:bCs/>
        </w:rPr>
        <w:t xml:space="preserve">Activity </w:t>
      </w:r>
      <w:r w:rsidR="00B50075" w:rsidRPr="00CC081A">
        <w:rPr>
          <w:rFonts w:ascii="Calibri" w:hAnsi="Calibri" w:cs="Calibri"/>
          <w:b/>
          <w:bCs/>
        </w:rPr>
        <w:t>2.</w:t>
      </w:r>
      <w:r w:rsidRPr="00CC081A">
        <w:rPr>
          <w:rFonts w:ascii="Calibri" w:hAnsi="Calibri" w:cs="Calibri"/>
          <w:b/>
          <w:bCs/>
        </w:rPr>
        <w:t>1: Identify and engage ambassadors within the Islamic Financial Industry to promote the Code</w:t>
      </w:r>
      <w:r w:rsidR="00A0307E" w:rsidRPr="00CC081A">
        <w:rPr>
          <w:rFonts w:ascii="Calibri" w:hAnsi="Calibri" w:cs="Calibri"/>
          <w:b/>
          <w:bCs/>
        </w:rPr>
        <w:t xml:space="preserve"> </w:t>
      </w:r>
      <w:r w:rsidR="00CB32BF" w:rsidRPr="00CC081A">
        <w:rPr>
          <w:rFonts w:ascii="Calibri" w:hAnsi="Calibri" w:cs="Calibri"/>
          <w:b/>
          <w:bCs/>
        </w:rPr>
        <w:t>(</w:t>
      </w:r>
      <w:r w:rsidR="009C562C" w:rsidRPr="00CC081A">
        <w:rPr>
          <w:rFonts w:ascii="Calibri" w:hAnsi="Calibri" w:cs="Calibri"/>
          <w:b/>
          <w:bCs/>
        </w:rPr>
        <w:t>1</w:t>
      </w:r>
      <w:r w:rsidR="009C562C" w:rsidRPr="00CC081A">
        <w:rPr>
          <w:rFonts w:ascii="Calibri" w:hAnsi="Calibri" w:cs="Calibri"/>
          <w:b/>
          <w:bCs/>
          <w:vertAlign w:val="superscript"/>
        </w:rPr>
        <w:t>st</w:t>
      </w:r>
      <w:r w:rsidR="009C562C" w:rsidRPr="00CC081A">
        <w:rPr>
          <w:rFonts w:ascii="Calibri" w:hAnsi="Calibri" w:cs="Calibri"/>
          <w:b/>
          <w:bCs/>
        </w:rPr>
        <w:t xml:space="preserve"> </w:t>
      </w:r>
      <w:proofErr w:type="spellStart"/>
      <w:r w:rsidR="009C562C" w:rsidRPr="00CC081A">
        <w:rPr>
          <w:rFonts w:ascii="Calibri" w:hAnsi="Calibri" w:cs="Calibri"/>
          <w:b/>
          <w:bCs/>
        </w:rPr>
        <w:t>Y</w:t>
      </w:r>
      <w:r w:rsidR="0079257E">
        <w:rPr>
          <w:rFonts w:ascii="Calibri" w:hAnsi="Calibri" w:cs="Calibri"/>
          <w:b/>
          <w:bCs/>
        </w:rPr>
        <w:t>r</w:t>
      </w:r>
      <w:proofErr w:type="spellEnd"/>
      <w:r w:rsidR="00C0335A" w:rsidRPr="00CC081A">
        <w:rPr>
          <w:rFonts w:ascii="Calibri" w:hAnsi="Calibri" w:cs="Calibri"/>
          <w:b/>
          <w:bCs/>
        </w:rPr>
        <w:t xml:space="preserve">- </w:t>
      </w:r>
      <w:proofErr w:type="spellStart"/>
      <w:r w:rsidR="00C0335A" w:rsidRPr="00CC081A">
        <w:rPr>
          <w:rFonts w:ascii="Calibri" w:hAnsi="Calibri" w:cs="Calibri"/>
          <w:b/>
          <w:bCs/>
        </w:rPr>
        <w:t>Qtr</w:t>
      </w:r>
      <w:proofErr w:type="spellEnd"/>
      <w:r w:rsidR="00C0335A" w:rsidRPr="00CC081A">
        <w:rPr>
          <w:rFonts w:ascii="Calibri" w:hAnsi="Calibri" w:cs="Calibri"/>
          <w:b/>
          <w:bCs/>
        </w:rPr>
        <w:t xml:space="preserve"> 1,2,3,4</w:t>
      </w:r>
      <w:r w:rsidR="005B75F8" w:rsidRPr="00CC081A">
        <w:rPr>
          <w:rFonts w:ascii="Calibri" w:hAnsi="Calibri" w:cs="Calibri"/>
          <w:b/>
          <w:bCs/>
        </w:rPr>
        <w:t>)</w:t>
      </w:r>
    </w:p>
    <w:p w14:paraId="25FC3D28" w14:textId="15895213" w:rsidR="00E57B9D" w:rsidRPr="00984E01" w:rsidRDefault="002D47B2" w:rsidP="008F1B5C">
      <w:pPr>
        <w:spacing w:after="0" w:line="240" w:lineRule="auto"/>
        <w:jc w:val="both"/>
        <w:rPr>
          <w:rFonts w:ascii="Calibri" w:hAnsi="Calibri" w:cs="Calibri"/>
        </w:rPr>
      </w:pPr>
      <w:r w:rsidRPr="00984E01">
        <w:rPr>
          <w:rFonts w:ascii="Calibri" w:hAnsi="Calibri" w:cs="Calibri"/>
        </w:rPr>
        <w:t>In this activity, influential individuals within the Islamic Financial Industry will be identified and invited to serve as ambassadors. These ambassadors will play a crucial role in raising awareness and promoting the importance of Islamic finance support for women's entrepreneurship. They will actively engage with various stakeholders, including financial institutions, industry associations, and academic institutions, to champion the cause and encourage their active participation in supporting women entrepreneurs.</w:t>
      </w:r>
      <w:r w:rsidR="00856ED0" w:rsidRPr="00984E01">
        <w:rPr>
          <w:rFonts w:ascii="Calibri" w:hAnsi="Calibri" w:cs="Calibri"/>
        </w:rPr>
        <w:t xml:space="preserve"> Focus will be given to finding Ambassadors </w:t>
      </w:r>
      <w:r w:rsidR="001B5F55" w:rsidRPr="00984E01">
        <w:rPr>
          <w:rFonts w:ascii="Calibri" w:hAnsi="Calibri" w:cs="Calibri"/>
        </w:rPr>
        <w:t xml:space="preserve">and identifying a National Figure to serve as the torch carrier for the code.  </w:t>
      </w:r>
      <w:r w:rsidR="6F2B07A0" w:rsidRPr="00984E01">
        <w:rPr>
          <w:rFonts w:ascii="Calibri" w:hAnsi="Calibri" w:cs="Calibri"/>
        </w:rPr>
        <w:t xml:space="preserve">Efforts will be made to </w:t>
      </w:r>
      <w:r w:rsidR="61C4E413" w:rsidRPr="00984E01">
        <w:rPr>
          <w:rFonts w:ascii="Calibri" w:hAnsi="Calibri" w:cs="Calibri"/>
        </w:rPr>
        <w:t>engage high profile individuals such as</w:t>
      </w:r>
      <w:r w:rsidR="001B5F55" w:rsidRPr="00984E01">
        <w:rPr>
          <w:rFonts w:ascii="Calibri" w:hAnsi="Calibri" w:cs="Calibri"/>
        </w:rPr>
        <w:t xml:space="preserve"> </w:t>
      </w:r>
      <w:r w:rsidR="00856ED0" w:rsidRPr="00984E01">
        <w:rPr>
          <w:rFonts w:ascii="Calibri" w:hAnsi="Calibri" w:cs="Calibri"/>
        </w:rPr>
        <w:t xml:space="preserve">the Minister of Finance H.E. Sri </w:t>
      </w:r>
      <w:proofErr w:type="spellStart"/>
      <w:r w:rsidR="00856ED0" w:rsidRPr="00984E01">
        <w:rPr>
          <w:rFonts w:ascii="Calibri" w:hAnsi="Calibri" w:cs="Calibri"/>
        </w:rPr>
        <w:t>Muylani</w:t>
      </w:r>
      <w:proofErr w:type="spellEnd"/>
      <w:r w:rsidR="001B5F55" w:rsidRPr="00984E01">
        <w:rPr>
          <w:rFonts w:ascii="Calibri" w:hAnsi="Calibri" w:cs="Calibri"/>
        </w:rPr>
        <w:t xml:space="preserve"> </w:t>
      </w:r>
      <w:proofErr w:type="spellStart"/>
      <w:r w:rsidR="001B5F55" w:rsidRPr="00984E01">
        <w:rPr>
          <w:rFonts w:ascii="Calibri" w:hAnsi="Calibri" w:cs="Calibri"/>
        </w:rPr>
        <w:t>Indrawati</w:t>
      </w:r>
      <w:proofErr w:type="spellEnd"/>
      <w:r w:rsidR="00856ED0" w:rsidRPr="00984E01">
        <w:rPr>
          <w:rFonts w:ascii="Calibri" w:hAnsi="Calibri" w:cs="Calibri"/>
        </w:rPr>
        <w:t xml:space="preserve">, along with senior management within </w:t>
      </w:r>
      <w:r w:rsidR="001B5F55" w:rsidRPr="00984E01">
        <w:rPr>
          <w:rFonts w:ascii="Calibri" w:hAnsi="Calibri" w:cs="Calibri"/>
        </w:rPr>
        <w:t>O</w:t>
      </w:r>
      <w:r w:rsidR="00856ED0" w:rsidRPr="00984E01">
        <w:rPr>
          <w:rFonts w:ascii="Calibri" w:hAnsi="Calibri" w:cs="Calibri"/>
        </w:rPr>
        <w:t xml:space="preserve">JK and KNEKS and Bank </w:t>
      </w:r>
      <w:proofErr w:type="spellStart"/>
      <w:r w:rsidR="00856ED0" w:rsidRPr="00984E01">
        <w:rPr>
          <w:rFonts w:ascii="Calibri" w:hAnsi="Calibri" w:cs="Calibri"/>
        </w:rPr>
        <w:t>Mandiri</w:t>
      </w:r>
      <w:proofErr w:type="spellEnd"/>
      <w:r w:rsidR="00856ED0" w:rsidRPr="00984E01">
        <w:rPr>
          <w:rFonts w:ascii="Calibri" w:hAnsi="Calibri" w:cs="Calibri"/>
        </w:rPr>
        <w:t xml:space="preserve"> Syariah and Bank </w:t>
      </w:r>
      <w:proofErr w:type="spellStart"/>
      <w:r w:rsidR="00856ED0" w:rsidRPr="00984E01">
        <w:rPr>
          <w:rFonts w:ascii="Calibri" w:hAnsi="Calibri" w:cs="Calibri"/>
        </w:rPr>
        <w:t>Muamalat</w:t>
      </w:r>
      <w:proofErr w:type="spellEnd"/>
      <w:r w:rsidR="001B5F55" w:rsidRPr="00B83753">
        <w:rPr>
          <w:rFonts w:ascii="Calibri" w:hAnsi="Calibri" w:cs="Calibri"/>
          <w:vertAlign w:val="superscript"/>
        </w:rPr>
        <w:footnoteReference w:id="10"/>
      </w:r>
      <w:r w:rsidR="00E14F2B">
        <w:rPr>
          <w:rFonts w:ascii="Calibri" w:hAnsi="Calibri" w:cs="Calibri"/>
        </w:rPr>
        <w:t xml:space="preserve"> among others.</w:t>
      </w:r>
    </w:p>
    <w:p w14:paraId="53C991DA" w14:textId="77777777" w:rsidR="00B50075" w:rsidRPr="00984E01" w:rsidRDefault="00B50075" w:rsidP="00C435E9">
      <w:pPr>
        <w:spacing w:after="0" w:line="240" w:lineRule="auto"/>
        <w:jc w:val="both"/>
        <w:rPr>
          <w:rFonts w:ascii="Calibri" w:hAnsi="Calibri" w:cs="Calibri"/>
        </w:rPr>
      </w:pPr>
    </w:p>
    <w:p w14:paraId="21A3D59C" w14:textId="4C251CEB" w:rsidR="002D47B2" w:rsidRPr="00CC081A" w:rsidRDefault="002D47B2" w:rsidP="00C435E9">
      <w:pPr>
        <w:spacing w:after="0" w:line="240" w:lineRule="auto"/>
        <w:jc w:val="both"/>
        <w:rPr>
          <w:rFonts w:ascii="Calibri" w:hAnsi="Calibri" w:cs="Calibri"/>
          <w:b/>
          <w:bCs/>
        </w:rPr>
      </w:pPr>
      <w:r w:rsidRPr="00CC081A">
        <w:rPr>
          <w:rFonts w:ascii="Calibri" w:hAnsi="Calibri" w:cs="Calibri"/>
          <w:b/>
          <w:bCs/>
        </w:rPr>
        <w:t xml:space="preserve">Activity </w:t>
      </w:r>
      <w:r w:rsidR="00B50075" w:rsidRPr="00CC081A">
        <w:rPr>
          <w:rFonts w:ascii="Calibri" w:hAnsi="Calibri" w:cs="Calibri"/>
          <w:b/>
          <w:bCs/>
        </w:rPr>
        <w:t>2.</w:t>
      </w:r>
      <w:r w:rsidRPr="00CC081A">
        <w:rPr>
          <w:rFonts w:ascii="Calibri" w:hAnsi="Calibri" w:cs="Calibri"/>
          <w:b/>
          <w:bCs/>
        </w:rPr>
        <w:t>2: Establish strategic alliances and structures for internal and external engagement with key ministries and institutions</w:t>
      </w:r>
      <w:r w:rsidR="008F3A11" w:rsidRPr="00CC081A">
        <w:rPr>
          <w:rFonts w:ascii="Calibri" w:hAnsi="Calibri" w:cs="Calibri"/>
          <w:b/>
          <w:bCs/>
        </w:rPr>
        <w:t xml:space="preserve"> (</w:t>
      </w:r>
      <w:r w:rsidR="0085749C" w:rsidRPr="00CC081A">
        <w:rPr>
          <w:rFonts w:ascii="Calibri" w:hAnsi="Calibri" w:cs="Calibri"/>
          <w:b/>
          <w:bCs/>
        </w:rPr>
        <w:t>1</w:t>
      </w:r>
      <w:r w:rsidR="0085749C" w:rsidRPr="00CC081A">
        <w:rPr>
          <w:rFonts w:ascii="Calibri" w:hAnsi="Calibri" w:cs="Calibri"/>
          <w:b/>
          <w:bCs/>
          <w:vertAlign w:val="superscript"/>
        </w:rPr>
        <w:t>st</w:t>
      </w:r>
      <w:r w:rsidR="0085749C" w:rsidRPr="00CC081A">
        <w:rPr>
          <w:rFonts w:ascii="Calibri" w:hAnsi="Calibri" w:cs="Calibri"/>
          <w:b/>
          <w:bCs/>
        </w:rPr>
        <w:t xml:space="preserve"> </w:t>
      </w:r>
      <w:proofErr w:type="spellStart"/>
      <w:r w:rsidR="0085749C" w:rsidRPr="00CC081A">
        <w:rPr>
          <w:rFonts w:ascii="Calibri" w:hAnsi="Calibri" w:cs="Calibri"/>
          <w:b/>
          <w:bCs/>
        </w:rPr>
        <w:t>Yr</w:t>
      </w:r>
      <w:proofErr w:type="spellEnd"/>
      <w:r w:rsidR="0085453C" w:rsidRPr="00CC081A">
        <w:rPr>
          <w:rFonts w:ascii="Calibri" w:hAnsi="Calibri" w:cs="Calibri"/>
          <w:b/>
          <w:bCs/>
        </w:rPr>
        <w:t xml:space="preserve"> </w:t>
      </w:r>
      <w:r w:rsidR="00BD714D" w:rsidRPr="00CC081A">
        <w:rPr>
          <w:rFonts w:ascii="Calibri" w:hAnsi="Calibri" w:cs="Calibri"/>
          <w:b/>
          <w:bCs/>
        </w:rPr>
        <w:t>–</w:t>
      </w:r>
      <w:r w:rsidR="0085453C" w:rsidRPr="00CC081A">
        <w:rPr>
          <w:rFonts w:ascii="Calibri" w:hAnsi="Calibri" w:cs="Calibri"/>
          <w:b/>
          <w:bCs/>
        </w:rPr>
        <w:t xml:space="preserve"> </w:t>
      </w:r>
      <w:proofErr w:type="spellStart"/>
      <w:r w:rsidR="00BD714D" w:rsidRPr="00CC081A">
        <w:rPr>
          <w:rFonts w:ascii="Calibri" w:hAnsi="Calibri" w:cs="Calibri"/>
          <w:b/>
          <w:bCs/>
        </w:rPr>
        <w:t>Qtr</w:t>
      </w:r>
      <w:proofErr w:type="spellEnd"/>
      <w:r w:rsidR="00BD714D" w:rsidRPr="00CC081A">
        <w:rPr>
          <w:rFonts w:ascii="Calibri" w:hAnsi="Calibri" w:cs="Calibri"/>
          <w:b/>
          <w:bCs/>
        </w:rPr>
        <w:t xml:space="preserve"> 1,2,3,4)</w:t>
      </w:r>
    </w:p>
    <w:p w14:paraId="1F531314" w14:textId="452054CE" w:rsidR="002D47B2" w:rsidRPr="00984E01" w:rsidRDefault="002D47B2" w:rsidP="000A3168">
      <w:pPr>
        <w:spacing w:after="0" w:line="240" w:lineRule="auto"/>
        <w:jc w:val="both"/>
        <w:rPr>
          <w:rFonts w:ascii="Calibri" w:hAnsi="Calibri" w:cs="Calibri"/>
        </w:rPr>
      </w:pPr>
      <w:r w:rsidRPr="00984E01">
        <w:rPr>
          <w:rFonts w:ascii="Calibri" w:hAnsi="Calibri" w:cs="Calibri"/>
        </w:rPr>
        <w:t>To strengthen support for women's entrepreneurship within Islamic finance, it is vital to establish strategic alliances and structures for engagement. This activity involves forging partnerships with key ministries and institutions related to finance, women's empowerment, and economic development. Collaborative efforts will be made to align policies, share resources, and develop joint initiatives that promote the role of Islamic finance in empowering women entrepreneurs. These alliances will provide a solid foundation for sustainable support and coordination in advancing the cause.</w:t>
      </w:r>
      <w:r w:rsidR="008F1B5C" w:rsidRPr="00984E01">
        <w:rPr>
          <w:rFonts w:ascii="Calibri" w:hAnsi="Calibri" w:cs="Calibri"/>
        </w:rPr>
        <w:t xml:space="preserve"> A Working Group will be established within </w:t>
      </w:r>
      <w:r w:rsidR="008F1B5C" w:rsidRPr="00926079">
        <w:rPr>
          <w:rFonts w:ascii="Calibri" w:hAnsi="Calibri" w:cs="Calibri"/>
          <w:b/>
          <w:bCs/>
        </w:rPr>
        <w:t>KNEKS</w:t>
      </w:r>
      <w:r w:rsidR="008F1B5C" w:rsidRPr="00984E01">
        <w:rPr>
          <w:rFonts w:ascii="Calibri" w:hAnsi="Calibri" w:cs="Calibri"/>
        </w:rPr>
        <w:t xml:space="preserve"> to </w:t>
      </w:r>
      <w:r w:rsidR="00396960" w:rsidRPr="00984E01">
        <w:rPr>
          <w:rFonts w:ascii="Calibri" w:hAnsi="Calibri" w:cs="Calibri"/>
        </w:rPr>
        <w:t xml:space="preserve">drive advocacy efforts, encourage innovative practices, and foster collaboration between stakeholders in the Islamic finance industry on how to accelerate women’s entrepreneurship within Islamic Finance and </w:t>
      </w:r>
      <w:r w:rsidR="00473337" w:rsidRPr="00984E01">
        <w:rPr>
          <w:rFonts w:ascii="Calibri" w:hAnsi="Calibri" w:cs="Calibri"/>
        </w:rPr>
        <w:t>Economy.</w:t>
      </w:r>
      <w:r w:rsidR="00396960" w:rsidRPr="00984E01">
        <w:rPr>
          <w:rFonts w:ascii="Calibri" w:hAnsi="Calibri" w:cs="Calibri"/>
        </w:rPr>
        <w:t xml:space="preserve">  </w:t>
      </w:r>
    </w:p>
    <w:p w14:paraId="1201F7A2" w14:textId="77777777" w:rsidR="00B50075" w:rsidRPr="00926079" w:rsidRDefault="00B50075" w:rsidP="000A3168">
      <w:pPr>
        <w:spacing w:after="0" w:line="240" w:lineRule="auto"/>
        <w:jc w:val="both"/>
        <w:rPr>
          <w:rFonts w:ascii="Calibri" w:hAnsi="Calibri" w:cs="Calibri"/>
          <w:sz w:val="12"/>
          <w:szCs w:val="12"/>
        </w:rPr>
      </w:pPr>
    </w:p>
    <w:p w14:paraId="5E44E2CC" w14:textId="6BF93E07" w:rsidR="002D47B2" w:rsidRPr="00CC081A" w:rsidRDefault="002D47B2" w:rsidP="000A3168">
      <w:pPr>
        <w:spacing w:after="0" w:line="240" w:lineRule="auto"/>
        <w:jc w:val="both"/>
        <w:rPr>
          <w:rFonts w:ascii="Calibri" w:hAnsi="Calibri" w:cs="Calibri"/>
          <w:b/>
          <w:bCs/>
        </w:rPr>
      </w:pPr>
      <w:r w:rsidRPr="00CC081A">
        <w:rPr>
          <w:rFonts w:ascii="Calibri" w:hAnsi="Calibri" w:cs="Calibri"/>
          <w:b/>
          <w:bCs/>
        </w:rPr>
        <w:t xml:space="preserve">Activity </w:t>
      </w:r>
      <w:r w:rsidR="00B50075" w:rsidRPr="00CC081A">
        <w:rPr>
          <w:rFonts w:ascii="Calibri" w:hAnsi="Calibri" w:cs="Calibri"/>
          <w:b/>
          <w:bCs/>
        </w:rPr>
        <w:t>2.</w:t>
      </w:r>
      <w:r w:rsidRPr="00CC081A">
        <w:rPr>
          <w:rFonts w:ascii="Calibri" w:hAnsi="Calibri" w:cs="Calibri"/>
          <w:b/>
          <w:bCs/>
        </w:rPr>
        <w:t>3: Promote the code at national and global Islamic Finance forums</w:t>
      </w:r>
      <w:r w:rsidR="00790B66" w:rsidRPr="00CC081A">
        <w:rPr>
          <w:rFonts w:ascii="Calibri" w:hAnsi="Calibri" w:cs="Calibri"/>
          <w:b/>
          <w:bCs/>
        </w:rPr>
        <w:t xml:space="preserve"> (</w:t>
      </w:r>
      <w:r w:rsidR="00EA3F4D" w:rsidRPr="00CC081A">
        <w:rPr>
          <w:rFonts w:ascii="Calibri" w:hAnsi="Calibri" w:cs="Calibri"/>
          <w:b/>
          <w:bCs/>
        </w:rPr>
        <w:t>1</w:t>
      </w:r>
      <w:r w:rsidR="00EA3F4D" w:rsidRPr="00CC081A">
        <w:rPr>
          <w:rFonts w:ascii="Calibri" w:hAnsi="Calibri" w:cs="Calibri"/>
          <w:b/>
          <w:bCs/>
          <w:vertAlign w:val="superscript"/>
        </w:rPr>
        <w:t>st</w:t>
      </w:r>
      <w:r w:rsidR="00EA3F4D" w:rsidRPr="00CC081A">
        <w:rPr>
          <w:rFonts w:ascii="Calibri" w:hAnsi="Calibri" w:cs="Calibri"/>
          <w:b/>
          <w:bCs/>
        </w:rPr>
        <w:t xml:space="preserve"> </w:t>
      </w:r>
      <w:r w:rsidR="00AF6EA1" w:rsidRPr="00CC081A">
        <w:rPr>
          <w:rFonts w:ascii="Calibri" w:hAnsi="Calibri" w:cs="Calibri"/>
          <w:b/>
          <w:bCs/>
        </w:rPr>
        <w:t>and 2</w:t>
      </w:r>
      <w:r w:rsidR="00AF6EA1" w:rsidRPr="00CC081A">
        <w:rPr>
          <w:rFonts w:ascii="Calibri" w:hAnsi="Calibri" w:cs="Calibri"/>
          <w:b/>
          <w:bCs/>
          <w:vertAlign w:val="superscript"/>
        </w:rPr>
        <w:t>nd</w:t>
      </w:r>
      <w:r w:rsidR="00AF6EA1" w:rsidRPr="00CC081A">
        <w:rPr>
          <w:rFonts w:ascii="Calibri" w:hAnsi="Calibri" w:cs="Calibri"/>
          <w:b/>
          <w:bCs/>
        </w:rPr>
        <w:t xml:space="preserve"> </w:t>
      </w:r>
      <w:proofErr w:type="spellStart"/>
      <w:r w:rsidR="00EA3F4D" w:rsidRPr="00CC081A">
        <w:rPr>
          <w:rFonts w:ascii="Calibri" w:hAnsi="Calibri" w:cs="Calibri"/>
          <w:b/>
          <w:bCs/>
        </w:rPr>
        <w:t>Yr</w:t>
      </w:r>
      <w:proofErr w:type="spellEnd"/>
      <w:r w:rsidR="00EA3F4D" w:rsidRPr="00CC081A">
        <w:rPr>
          <w:rFonts w:ascii="Calibri" w:hAnsi="Calibri" w:cs="Calibri"/>
          <w:b/>
          <w:bCs/>
        </w:rPr>
        <w:t xml:space="preserve">- </w:t>
      </w:r>
      <w:proofErr w:type="spellStart"/>
      <w:r w:rsidR="00EA3F4D" w:rsidRPr="00CC081A">
        <w:rPr>
          <w:rFonts w:ascii="Calibri" w:hAnsi="Calibri" w:cs="Calibri"/>
          <w:b/>
          <w:bCs/>
        </w:rPr>
        <w:t>Qtr</w:t>
      </w:r>
      <w:proofErr w:type="spellEnd"/>
      <w:r w:rsidR="00EA3F4D" w:rsidRPr="00CC081A">
        <w:rPr>
          <w:rFonts w:ascii="Calibri" w:hAnsi="Calibri" w:cs="Calibri"/>
          <w:b/>
          <w:bCs/>
        </w:rPr>
        <w:t xml:space="preserve"> 1,2</w:t>
      </w:r>
      <w:r w:rsidR="00BB3AC4" w:rsidRPr="00CC081A">
        <w:rPr>
          <w:rFonts w:ascii="Calibri" w:hAnsi="Calibri" w:cs="Calibri"/>
          <w:b/>
          <w:bCs/>
        </w:rPr>
        <w:t>,3,</w:t>
      </w:r>
      <w:proofErr w:type="gramStart"/>
      <w:r w:rsidR="00BB3AC4" w:rsidRPr="00CC081A">
        <w:rPr>
          <w:rFonts w:ascii="Calibri" w:hAnsi="Calibri" w:cs="Calibri"/>
          <w:b/>
          <w:bCs/>
        </w:rPr>
        <w:t xml:space="preserve">4 </w:t>
      </w:r>
      <w:r w:rsidR="001D794A" w:rsidRPr="00CC081A">
        <w:rPr>
          <w:rFonts w:ascii="Calibri" w:hAnsi="Calibri" w:cs="Calibri"/>
          <w:b/>
          <w:bCs/>
        </w:rPr>
        <w:t>)</w:t>
      </w:r>
      <w:proofErr w:type="gramEnd"/>
    </w:p>
    <w:p w14:paraId="5C9813F5" w14:textId="3BF6A00E" w:rsidR="002D47B2" w:rsidRPr="00984E01" w:rsidRDefault="002D47B2" w:rsidP="000A3168">
      <w:pPr>
        <w:spacing w:after="0" w:line="240" w:lineRule="auto"/>
        <w:jc w:val="both"/>
        <w:rPr>
          <w:rFonts w:ascii="Calibri" w:hAnsi="Calibri" w:cs="Calibri"/>
        </w:rPr>
      </w:pPr>
      <w:r w:rsidRPr="00984E01">
        <w:rPr>
          <w:rFonts w:ascii="Calibri" w:hAnsi="Calibri" w:cs="Calibri"/>
        </w:rPr>
        <w:t xml:space="preserve">To raise the profile of Islamic finance support for women's entrepreneurship, it is important to actively promote the code </w:t>
      </w:r>
      <w:r w:rsidR="00473337" w:rsidRPr="00984E01">
        <w:rPr>
          <w:rFonts w:ascii="Calibri" w:hAnsi="Calibri" w:cs="Calibri"/>
        </w:rPr>
        <w:t xml:space="preserve">in </w:t>
      </w:r>
      <w:r w:rsidRPr="00984E01">
        <w:rPr>
          <w:rFonts w:ascii="Calibri" w:hAnsi="Calibri" w:cs="Calibri"/>
        </w:rPr>
        <w:t>both national and global forums</w:t>
      </w:r>
      <w:r w:rsidR="00495D64" w:rsidRPr="00984E01">
        <w:rPr>
          <w:rFonts w:ascii="Calibri" w:hAnsi="Calibri" w:cs="Calibri"/>
        </w:rPr>
        <w:t xml:space="preserve"> on both conventional and Islamic finance</w:t>
      </w:r>
      <w:r w:rsidRPr="00984E01">
        <w:rPr>
          <w:rFonts w:ascii="Calibri" w:hAnsi="Calibri" w:cs="Calibri"/>
        </w:rPr>
        <w:t xml:space="preserve">. </w:t>
      </w:r>
      <w:r w:rsidR="00495D64" w:rsidRPr="00984E01">
        <w:rPr>
          <w:rFonts w:ascii="Calibri" w:hAnsi="Calibri" w:cs="Calibri"/>
        </w:rPr>
        <w:t xml:space="preserve">This will include </w:t>
      </w:r>
      <w:r w:rsidR="00647B98" w:rsidRPr="00984E01">
        <w:rPr>
          <w:rFonts w:ascii="Calibri" w:hAnsi="Calibri" w:cs="Calibri"/>
        </w:rPr>
        <w:t xml:space="preserve">strong coordination </w:t>
      </w:r>
      <w:r w:rsidR="00DE7149" w:rsidRPr="00984E01">
        <w:rPr>
          <w:rFonts w:ascii="Calibri" w:hAnsi="Calibri" w:cs="Calibri"/>
        </w:rPr>
        <w:t xml:space="preserve">with the ADB who </w:t>
      </w:r>
      <w:proofErr w:type="gramStart"/>
      <w:r w:rsidR="00DE7149" w:rsidRPr="00984E01">
        <w:rPr>
          <w:rFonts w:ascii="Calibri" w:hAnsi="Calibri" w:cs="Calibri"/>
        </w:rPr>
        <w:t>is a key</w:t>
      </w:r>
      <w:r w:rsidR="00473337" w:rsidRPr="00984E01">
        <w:rPr>
          <w:rFonts w:ascii="Calibri" w:hAnsi="Calibri" w:cs="Calibri"/>
        </w:rPr>
        <w:t xml:space="preserve"> partner in this activity</w:t>
      </w:r>
      <w:proofErr w:type="gramEnd"/>
      <w:r w:rsidR="00473337" w:rsidRPr="00984E01">
        <w:rPr>
          <w:rFonts w:ascii="Calibri" w:hAnsi="Calibri" w:cs="Calibri"/>
        </w:rPr>
        <w:t xml:space="preserve">.  </w:t>
      </w:r>
      <w:r w:rsidR="00DE7149" w:rsidRPr="00984E01">
        <w:rPr>
          <w:rFonts w:ascii="Calibri" w:hAnsi="Calibri" w:cs="Calibri"/>
        </w:rPr>
        <w:t>This will consist of</w:t>
      </w:r>
      <w:r w:rsidR="00473337" w:rsidRPr="00984E01">
        <w:rPr>
          <w:rFonts w:ascii="Calibri" w:hAnsi="Calibri" w:cs="Calibri"/>
        </w:rPr>
        <w:t xml:space="preserve"> </w:t>
      </w:r>
      <w:r w:rsidR="00DE7149" w:rsidRPr="00984E01">
        <w:rPr>
          <w:rFonts w:ascii="Calibri" w:hAnsi="Calibri" w:cs="Calibri"/>
        </w:rPr>
        <w:t>joint</w:t>
      </w:r>
      <w:r w:rsidR="00473337" w:rsidRPr="00984E01">
        <w:rPr>
          <w:rFonts w:ascii="Calibri" w:hAnsi="Calibri" w:cs="Calibri"/>
        </w:rPr>
        <w:t>ly organizing</w:t>
      </w:r>
      <w:r w:rsidR="00DE7149" w:rsidRPr="00984E01">
        <w:rPr>
          <w:rFonts w:ascii="Calibri" w:hAnsi="Calibri" w:cs="Calibri"/>
        </w:rPr>
        <w:t xml:space="preserve"> launch</w:t>
      </w:r>
      <w:r w:rsidR="00473337" w:rsidRPr="00984E01">
        <w:rPr>
          <w:rFonts w:ascii="Calibri" w:hAnsi="Calibri" w:cs="Calibri"/>
        </w:rPr>
        <w:t xml:space="preserve"> events upon adoption of the Code and </w:t>
      </w:r>
      <w:r w:rsidR="00DE7149" w:rsidRPr="00984E01">
        <w:rPr>
          <w:rFonts w:ascii="Calibri" w:hAnsi="Calibri" w:cs="Calibri"/>
        </w:rPr>
        <w:t>annual reporting events, as well as joint focus group discussions with program partners to ensure coherence and complementarity. </w:t>
      </w:r>
    </w:p>
    <w:p w14:paraId="1906B5E8" w14:textId="77777777" w:rsidR="00A90512" w:rsidRPr="00DE0A7C" w:rsidRDefault="00A90512" w:rsidP="000A3168">
      <w:pPr>
        <w:spacing w:after="0" w:line="240" w:lineRule="auto"/>
        <w:jc w:val="both"/>
        <w:rPr>
          <w:rFonts w:ascii="Calibri" w:hAnsi="Calibri" w:cs="Calibri"/>
          <w:sz w:val="10"/>
          <w:szCs w:val="10"/>
        </w:rPr>
      </w:pPr>
    </w:p>
    <w:p w14:paraId="43E6FD09" w14:textId="4C133C8C" w:rsidR="002D47B2" w:rsidRPr="00FE56B9" w:rsidRDefault="002D47B2" w:rsidP="000A3168">
      <w:pPr>
        <w:spacing w:after="0" w:line="240" w:lineRule="auto"/>
        <w:jc w:val="both"/>
        <w:rPr>
          <w:rFonts w:ascii="Calibri" w:hAnsi="Calibri" w:cs="Calibri"/>
          <w:b/>
          <w:bCs/>
          <w:u w:val="single"/>
        </w:rPr>
      </w:pPr>
      <w:r w:rsidRPr="00FE56B9">
        <w:rPr>
          <w:rFonts w:ascii="Calibri" w:hAnsi="Calibri" w:cs="Calibri"/>
          <w:b/>
          <w:bCs/>
          <w:u w:val="single"/>
        </w:rPr>
        <w:t>Component 3: Capacity Development</w:t>
      </w:r>
    </w:p>
    <w:p w14:paraId="23EED281" w14:textId="395C7DCE" w:rsidR="002D47B2" w:rsidRPr="00984E01" w:rsidRDefault="002D47B2" w:rsidP="00CC081A">
      <w:pPr>
        <w:spacing w:after="0" w:line="240" w:lineRule="auto"/>
        <w:jc w:val="both"/>
        <w:rPr>
          <w:rFonts w:ascii="Calibri" w:hAnsi="Calibri" w:cs="Calibri"/>
        </w:rPr>
      </w:pPr>
      <w:r w:rsidRPr="00984E01">
        <w:rPr>
          <w:rFonts w:ascii="Calibri" w:hAnsi="Calibri" w:cs="Calibri"/>
        </w:rPr>
        <w:t>This component focuses on building the capacity of relevant stakeholders to effectively support women's financial inclusion and entrepreneurship within the Islamic finance sector</w:t>
      </w:r>
      <w:r w:rsidR="006D2B75">
        <w:rPr>
          <w:rFonts w:ascii="Calibri" w:hAnsi="Calibri" w:cs="Calibri"/>
        </w:rPr>
        <w:t>. C</w:t>
      </w:r>
      <w:r w:rsidR="00FE56B9" w:rsidRPr="00984E01">
        <w:rPr>
          <w:rFonts w:ascii="Calibri" w:hAnsi="Calibri" w:cs="Calibri"/>
        </w:rPr>
        <w:t xml:space="preserve">apacity development </w:t>
      </w:r>
      <w:r w:rsidR="006D2B75">
        <w:rPr>
          <w:rFonts w:ascii="Calibri" w:hAnsi="Calibri" w:cs="Calibri"/>
        </w:rPr>
        <w:t xml:space="preserve">activities will include </w:t>
      </w:r>
      <w:r w:rsidR="00FE56B9" w:rsidRPr="00984E01">
        <w:rPr>
          <w:rFonts w:ascii="Calibri" w:hAnsi="Calibri" w:cs="Calibri"/>
        </w:rPr>
        <w:t>adapting sex-disaggregated financial data guidelines for Islamic financial institutions, organizing knowledge and peer exchanges, and conducting technical workshops to enhance understanding and generate interest in supporting women's financial inclusion.</w:t>
      </w:r>
      <w:r w:rsidR="00FE56B9">
        <w:rPr>
          <w:rFonts w:ascii="Calibri" w:hAnsi="Calibri" w:cs="Calibri"/>
        </w:rPr>
        <w:t xml:space="preserve"> </w:t>
      </w:r>
      <w:r w:rsidRPr="00984E01">
        <w:rPr>
          <w:rFonts w:ascii="Calibri" w:hAnsi="Calibri" w:cs="Calibri"/>
        </w:rPr>
        <w:t>It involves implementing activities aimed at adapting guidelines, fostering knowledge exchange, and organizing workshops to enhance understanding and generate interest. The following activities are proposed:</w:t>
      </w:r>
    </w:p>
    <w:p w14:paraId="578FE3B7" w14:textId="77777777" w:rsidR="00B50075" w:rsidRPr="000C2D19" w:rsidRDefault="00B50075" w:rsidP="000A3168">
      <w:pPr>
        <w:spacing w:after="0" w:line="240" w:lineRule="auto"/>
        <w:jc w:val="both"/>
        <w:rPr>
          <w:rFonts w:ascii="Calibri" w:hAnsi="Calibri" w:cs="Calibri"/>
          <w:sz w:val="12"/>
          <w:szCs w:val="12"/>
        </w:rPr>
      </w:pPr>
    </w:p>
    <w:p w14:paraId="667A9934" w14:textId="7380DFA6" w:rsidR="002D47B2" w:rsidRPr="00CC081A" w:rsidRDefault="002D47B2" w:rsidP="000A3168">
      <w:pPr>
        <w:spacing w:after="0" w:line="240" w:lineRule="auto"/>
        <w:jc w:val="both"/>
        <w:rPr>
          <w:rFonts w:ascii="Calibri" w:hAnsi="Calibri" w:cs="Calibri"/>
        </w:rPr>
      </w:pPr>
      <w:r w:rsidRPr="00CC081A">
        <w:rPr>
          <w:rFonts w:ascii="Calibri" w:hAnsi="Calibri" w:cs="Calibri"/>
          <w:b/>
          <w:bCs/>
        </w:rPr>
        <w:t xml:space="preserve">Activity </w:t>
      </w:r>
      <w:r w:rsidR="00B50075" w:rsidRPr="00CC081A">
        <w:rPr>
          <w:rFonts w:ascii="Calibri" w:hAnsi="Calibri" w:cs="Calibri"/>
          <w:b/>
          <w:bCs/>
        </w:rPr>
        <w:t>3.1</w:t>
      </w:r>
      <w:r w:rsidRPr="00CC081A">
        <w:rPr>
          <w:rFonts w:ascii="Calibri" w:hAnsi="Calibri" w:cs="Calibri"/>
          <w:b/>
          <w:bCs/>
        </w:rPr>
        <w:t xml:space="preserve">: Organize Knowledge </w:t>
      </w:r>
      <w:r w:rsidR="00AF7CD4" w:rsidRPr="00CC081A">
        <w:rPr>
          <w:rFonts w:ascii="Calibri" w:hAnsi="Calibri" w:cs="Calibri"/>
          <w:b/>
          <w:bCs/>
        </w:rPr>
        <w:t xml:space="preserve">and Peer </w:t>
      </w:r>
      <w:r w:rsidRPr="00CC081A">
        <w:rPr>
          <w:rFonts w:ascii="Calibri" w:hAnsi="Calibri" w:cs="Calibri"/>
          <w:b/>
          <w:bCs/>
        </w:rPr>
        <w:t>Exchange</w:t>
      </w:r>
      <w:r w:rsidR="00AF7CD4" w:rsidRPr="00CC081A">
        <w:rPr>
          <w:rFonts w:ascii="Calibri" w:hAnsi="Calibri" w:cs="Calibri"/>
          <w:b/>
          <w:bCs/>
        </w:rPr>
        <w:t>s</w:t>
      </w:r>
      <w:r w:rsidR="00CC081A">
        <w:rPr>
          <w:rFonts w:ascii="Calibri" w:hAnsi="Calibri" w:cs="Calibri"/>
        </w:rPr>
        <w:t xml:space="preserve"> </w:t>
      </w:r>
      <w:r w:rsidR="00CC081A" w:rsidRPr="00E23061">
        <w:rPr>
          <w:rFonts w:ascii="Calibri" w:hAnsi="Calibri" w:cs="Calibri"/>
          <w:b/>
          <w:bCs/>
        </w:rPr>
        <w:t>(</w:t>
      </w:r>
      <w:r w:rsidR="00E23061" w:rsidRPr="00E23061">
        <w:rPr>
          <w:rFonts w:ascii="Calibri" w:hAnsi="Calibri" w:cs="Calibri"/>
          <w:b/>
          <w:bCs/>
        </w:rPr>
        <w:t xml:space="preserve">2nd </w:t>
      </w:r>
      <w:proofErr w:type="spellStart"/>
      <w:r w:rsidR="00E23061" w:rsidRPr="00E23061">
        <w:rPr>
          <w:rFonts w:ascii="Calibri" w:hAnsi="Calibri" w:cs="Calibri"/>
          <w:b/>
          <w:bCs/>
        </w:rPr>
        <w:t>Y</w:t>
      </w:r>
      <w:r w:rsidR="003F6414">
        <w:rPr>
          <w:rFonts w:ascii="Calibri" w:hAnsi="Calibri" w:cs="Calibri"/>
          <w:b/>
          <w:bCs/>
        </w:rPr>
        <w:t>r</w:t>
      </w:r>
      <w:proofErr w:type="spellEnd"/>
      <w:r w:rsidR="006A749D">
        <w:rPr>
          <w:rFonts w:ascii="Calibri" w:hAnsi="Calibri" w:cs="Calibri"/>
          <w:b/>
          <w:bCs/>
        </w:rPr>
        <w:t xml:space="preserve">- </w:t>
      </w:r>
      <w:proofErr w:type="spellStart"/>
      <w:r w:rsidR="006A749D">
        <w:rPr>
          <w:rFonts w:ascii="Calibri" w:hAnsi="Calibri" w:cs="Calibri"/>
          <w:b/>
          <w:bCs/>
        </w:rPr>
        <w:t>Qtr</w:t>
      </w:r>
      <w:proofErr w:type="spellEnd"/>
      <w:r w:rsidR="006A749D">
        <w:rPr>
          <w:rFonts w:ascii="Calibri" w:hAnsi="Calibri" w:cs="Calibri"/>
          <w:b/>
          <w:bCs/>
        </w:rPr>
        <w:t xml:space="preserve"> </w:t>
      </w:r>
      <w:r w:rsidR="00C73AE1">
        <w:rPr>
          <w:rFonts w:ascii="Calibri" w:hAnsi="Calibri" w:cs="Calibri"/>
          <w:b/>
          <w:bCs/>
        </w:rPr>
        <w:t>1</w:t>
      </w:r>
      <w:r w:rsidR="00E23061" w:rsidRPr="00E23061">
        <w:rPr>
          <w:rFonts w:ascii="Calibri" w:hAnsi="Calibri" w:cs="Calibri"/>
          <w:b/>
          <w:bCs/>
        </w:rPr>
        <w:t>)</w:t>
      </w:r>
      <w:r w:rsidR="00AF7CD4" w:rsidRPr="00CC081A">
        <w:rPr>
          <w:rFonts w:ascii="Calibri" w:hAnsi="Calibri" w:cs="Calibri"/>
        </w:rPr>
        <w:t xml:space="preserve"> </w:t>
      </w:r>
      <w:r w:rsidRPr="00CC081A">
        <w:rPr>
          <w:rFonts w:ascii="Calibri" w:hAnsi="Calibri" w:cs="Calibri"/>
        </w:rPr>
        <w:t xml:space="preserve"> </w:t>
      </w:r>
    </w:p>
    <w:p w14:paraId="247672BE" w14:textId="6C18E90B" w:rsidR="002D47B2" w:rsidRPr="00984E01" w:rsidRDefault="002D47B2" w:rsidP="000A3168">
      <w:pPr>
        <w:spacing w:after="0" w:line="240" w:lineRule="auto"/>
        <w:jc w:val="both"/>
        <w:rPr>
          <w:rFonts w:ascii="Calibri" w:hAnsi="Calibri" w:cs="Calibri"/>
        </w:rPr>
      </w:pPr>
      <w:r w:rsidRPr="00984E01">
        <w:rPr>
          <w:rFonts w:ascii="Calibri" w:hAnsi="Calibri" w:cs="Calibri"/>
        </w:rPr>
        <w:t>A knowledge exchange session will be organized with the UK Investing in Women Code initiative</w:t>
      </w:r>
      <w:r w:rsidR="0032488B" w:rsidRPr="00984E01">
        <w:rPr>
          <w:rFonts w:ascii="Calibri" w:hAnsi="Calibri" w:cs="Calibri"/>
        </w:rPr>
        <w:t xml:space="preserve"> during the first year</w:t>
      </w:r>
      <w:r w:rsidRPr="00984E01">
        <w:rPr>
          <w:rFonts w:ascii="Calibri" w:hAnsi="Calibri" w:cs="Calibri"/>
        </w:rPr>
        <w:t>. This exchange will provide an opportunity to learn from their experiences</w:t>
      </w:r>
      <w:r w:rsidR="00AF7CD4" w:rsidRPr="00984E01">
        <w:rPr>
          <w:rFonts w:ascii="Calibri" w:hAnsi="Calibri" w:cs="Calibri"/>
        </w:rPr>
        <w:t xml:space="preserve"> in implementing the Code. Additional </w:t>
      </w:r>
      <w:r w:rsidR="0032488B" w:rsidRPr="00984E01">
        <w:rPr>
          <w:rFonts w:ascii="Calibri" w:hAnsi="Calibri" w:cs="Calibri"/>
        </w:rPr>
        <w:t>e</w:t>
      </w:r>
      <w:r w:rsidR="00AF7CD4" w:rsidRPr="00984E01">
        <w:rPr>
          <w:rFonts w:ascii="Calibri" w:hAnsi="Calibri" w:cs="Calibri"/>
        </w:rPr>
        <w:t>x</w:t>
      </w:r>
      <w:r w:rsidR="00967B5A" w:rsidRPr="00984E01">
        <w:rPr>
          <w:rFonts w:ascii="Calibri" w:hAnsi="Calibri" w:cs="Calibri"/>
        </w:rPr>
        <w:t>c</w:t>
      </w:r>
      <w:r w:rsidR="00AF7CD4" w:rsidRPr="00984E01">
        <w:rPr>
          <w:rFonts w:ascii="Calibri" w:hAnsi="Calibri" w:cs="Calibri"/>
        </w:rPr>
        <w:t>h</w:t>
      </w:r>
      <w:r w:rsidR="0032488B" w:rsidRPr="00984E01">
        <w:rPr>
          <w:rFonts w:ascii="Calibri" w:hAnsi="Calibri" w:cs="Calibri"/>
        </w:rPr>
        <w:t>ange visits will be identified and organized for the second year targeting key Islamic platforms who are</w:t>
      </w:r>
      <w:r w:rsidRPr="00984E01">
        <w:rPr>
          <w:rFonts w:ascii="Calibri" w:hAnsi="Calibri" w:cs="Calibri"/>
        </w:rPr>
        <w:t xml:space="preserve"> promoting gender equality and supporting women's entrepreneurship. The</w:t>
      </w:r>
      <w:r w:rsidR="0032488B" w:rsidRPr="00984E01">
        <w:rPr>
          <w:rFonts w:ascii="Calibri" w:hAnsi="Calibri" w:cs="Calibri"/>
        </w:rPr>
        <w:t xml:space="preserve">se events will help to </w:t>
      </w:r>
      <w:r w:rsidRPr="00984E01">
        <w:rPr>
          <w:rFonts w:ascii="Calibri" w:hAnsi="Calibri" w:cs="Calibri"/>
        </w:rPr>
        <w:lastRenderedPageBreak/>
        <w:t>facilitate dialogue, sharing of expertise, and collaboration between the initiative and relevant stakeholders within the Islamic finance sector.</w:t>
      </w:r>
    </w:p>
    <w:p w14:paraId="45EFE33C" w14:textId="77777777" w:rsidR="008243DF" w:rsidRPr="008243DF" w:rsidRDefault="008243DF" w:rsidP="00984E01">
      <w:pPr>
        <w:spacing w:after="0" w:line="240" w:lineRule="auto"/>
        <w:jc w:val="both"/>
        <w:rPr>
          <w:rFonts w:ascii="Calibri" w:hAnsi="Calibri" w:cs="Calibri"/>
          <w:b/>
          <w:bCs/>
          <w:sz w:val="10"/>
          <w:szCs w:val="10"/>
          <w:u w:val="single"/>
        </w:rPr>
      </w:pPr>
    </w:p>
    <w:p w14:paraId="39AC1CCE" w14:textId="380BDC9C" w:rsidR="002D47B2" w:rsidRPr="000D4905" w:rsidRDefault="002D47B2" w:rsidP="000A3168">
      <w:pPr>
        <w:spacing w:after="0" w:line="240" w:lineRule="auto"/>
        <w:jc w:val="both"/>
        <w:rPr>
          <w:rFonts w:ascii="Calibri" w:hAnsi="Calibri" w:cs="Calibri"/>
          <w:b/>
          <w:bCs/>
        </w:rPr>
      </w:pPr>
      <w:r w:rsidRPr="000D4905">
        <w:rPr>
          <w:rFonts w:ascii="Calibri" w:hAnsi="Calibri" w:cs="Calibri"/>
          <w:b/>
          <w:bCs/>
        </w:rPr>
        <w:t xml:space="preserve">Activity </w:t>
      </w:r>
      <w:r w:rsidR="00B50075" w:rsidRPr="000D4905">
        <w:rPr>
          <w:rFonts w:ascii="Calibri" w:hAnsi="Calibri" w:cs="Calibri"/>
          <w:b/>
          <w:bCs/>
        </w:rPr>
        <w:t>3.</w:t>
      </w:r>
      <w:r w:rsidR="00473337" w:rsidRPr="000D4905">
        <w:rPr>
          <w:rFonts w:ascii="Calibri" w:hAnsi="Calibri" w:cs="Calibri"/>
          <w:b/>
          <w:bCs/>
        </w:rPr>
        <w:t>2</w:t>
      </w:r>
      <w:r w:rsidRPr="000D4905">
        <w:rPr>
          <w:rFonts w:ascii="Calibri" w:hAnsi="Calibri" w:cs="Calibri"/>
          <w:b/>
          <w:bCs/>
        </w:rPr>
        <w:t xml:space="preserve">: Organize </w:t>
      </w:r>
      <w:r w:rsidR="0032488B" w:rsidRPr="000D4905">
        <w:rPr>
          <w:rFonts w:ascii="Calibri" w:hAnsi="Calibri" w:cs="Calibri"/>
          <w:b/>
          <w:bCs/>
        </w:rPr>
        <w:t xml:space="preserve">Technical </w:t>
      </w:r>
      <w:r w:rsidRPr="000D4905">
        <w:rPr>
          <w:rFonts w:ascii="Calibri" w:hAnsi="Calibri" w:cs="Calibri"/>
          <w:b/>
          <w:bCs/>
        </w:rPr>
        <w:t>Workshop</w:t>
      </w:r>
      <w:r w:rsidR="00907F14" w:rsidRPr="000D4905">
        <w:rPr>
          <w:rFonts w:ascii="Calibri" w:hAnsi="Calibri" w:cs="Calibri"/>
          <w:b/>
          <w:bCs/>
        </w:rPr>
        <w:t xml:space="preserve"> (</w:t>
      </w:r>
      <w:r w:rsidR="00CC4179" w:rsidRPr="000D4905">
        <w:rPr>
          <w:rFonts w:ascii="Calibri" w:hAnsi="Calibri" w:cs="Calibri"/>
          <w:b/>
          <w:bCs/>
        </w:rPr>
        <w:t>2</w:t>
      </w:r>
      <w:r w:rsidR="00CC4179" w:rsidRPr="000D4905">
        <w:rPr>
          <w:rFonts w:ascii="Calibri" w:hAnsi="Calibri" w:cs="Calibri"/>
          <w:b/>
          <w:bCs/>
          <w:vertAlign w:val="superscript"/>
        </w:rPr>
        <w:t>nd</w:t>
      </w:r>
      <w:r w:rsidR="00CC4179" w:rsidRPr="000D4905">
        <w:rPr>
          <w:rFonts w:ascii="Calibri" w:hAnsi="Calibri" w:cs="Calibri"/>
          <w:b/>
          <w:bCs/>
        </w:rPr>
        <w:t xml:space="preserve"> Y</w:t>
      </w:r>
      <w:r w:rsidR="00C30BE1">
        <w:rPr>
          <w:rFonts w:ascii="Calibri" w:hAnsi="Calibri" w:cs="Calibri"/>
          <w:b/>
          <w:bCs/>
        </w:rPr>
        <w:t>R</w:t>
      </w:r>
      <w:r w:rsidR="00CC4179" w:rsidRPr="000D4905">
        <w:rPr>
          <w:rFonts w:ascii="Calibri" w:hAnsi="Calibri" w:cs="Calibri"/>
          <w:b/>
          <w:bCs/>
        </w:rPr>
        <w:t xml:space="preserve"> </w:t>
      </w:r>
      <w:r w:rsidR="000D4905" w:rsidRPr="000D4905">
        <w:rPr>
          <w:rFonts w:ascii="Calibri" w:hAnsi="Calibri" w:cs="Calibri"/>
          <w:b/>
          <w:bCs/>
        </w:rPr>
        <w:t xml:space="preserve">– </w:t>
      </w:r>
      <w:proofErr w:type="spellStart"/>
      <w:r w:rsidR="000D4905" w:rsidRPr="000D4905">
        <w:rPr>
          <w:rFonts w:ascii="Calibri" w:hAnsi="Calibri" w:cs="Calibri"/>
          <w:b/>
          <w:bCs/>
        </w:rPr>
        <w:t>Qtr</w:t>
      </w:r>
      <w:proofErr w:type="spellEnd"/>
      <w:r w:rsidR="000D4905" w:rsidRPr="000D4905">
        <w:rPr>
          <w:rFonts w:ascii="Calibri" w:hAnsi="Calibri" w:cs="Calibri"/>
          <w:b/>
          <w:bCs/>
        </w:rPr>
        <w:t xml:space="preserve"> 3)</w:t>
      </w:r>
      <w:r w:rsidRPr="000D4905">
        <w:rPr>
          <w:rFonts w:ascii="Calibri" w:hAnsi="Calibri" w:cs="Calibri"/>
          <w:b/>
          <w:bCs/>
        </w:rPr>
        <w:t xml:space="preserve"> </w:t>
      </w:r>
    </w:p>
    <w:p w14:paraId="26B0BA2F" w14:textId="0A94085D" w:rsidR="002C70AB" w:rsidRPr="00984E01" w:rsidRDefault="00540183" w:rsidP="00AF5CAC">
      <w:pPr>
        <w:spacing w:after="0" w:line="240" w:lineRule="auto"/>
        <w:jc w:val="both"/>
        <w:rPr>
          <w:rFonts w:ascii="Calibri" w:hAnsi="Calibri" w:cs="Calibri"/>
        </w:rPr>
      </w:pPr>
      <w:r w:rsidRPr="00984E01">
        <w:rPr>
          <w:rFonts w:ascii="Calibri" w:hAnsi="Calibri" w:cs="Calibri"/>
        </w:rPr>
        <w:t xml:space="preserve">A capacity development workshop will be organized for Financial Institutions offering Islamic finance products to generate knowledge and enthusiasm to drive meaningful action towards women's financial inclusion and empowerment in line with the Islamic Finance for Women Program of the </w:t>
      </w:r>
      <w:proofErr w:type="spellStart"/>
      <w:r w:rsidRPr="00984E01">
        <w:rPr>
          <w:rFonts w:ascii="Calibri" w:hAnsi="Calibri" w:cs="Calibri"/>
        </w:rPr>
        <w:t>IsDB</w:t>
      </w:r>
      <w:proofErr w:type="spellEnd"/>
      <w:r w:rsidRPr="00984E01">
        <w:rPr>
          <w:rFonts w:ascii="Calibri" w:hAnsi="Calibri" w:cs="Calibri"/>
        </w:rPr>
        <w:t xml:space="preserve">. The workshop will include a session </w:t>
      </w:r>
      <w:r w:rsidR="002C70AB" w:rsidRPr="00984E01">
        <w:rPr>
          <w:rFonts w:ascii="Calibri" w:hAnsi="Calibri" w:cs="Calibri"/>
        </w:rPr>
        <w:t xml:space="preserve">on the Sex-disaggregated Data Guidelines </w:t>
      </w:r>
      <w:r w:rsidRPr="00984E01">
        <w:rPr>
          <w:rFonts w:ascii="Calibri" w:hAnsi="Calibri" w:cs="Calibri"/>
        </w:rPr>
        <w:t>to help p</w:t>
      </w:r>
      <w:r w:rsidR="002C70AB" w:rsidRPr="00984E01">
        <w:rPr>
          <w:rFonts w:ascii="Calibri" w:hAnsi="Calibri" w:cs="Calibri"/>
        </w:rPr>
        <w:t xml:space="preserve">articipants gain insights into the significance of gender data in identifying and addressing gender-based disparities, fostering inclusivity, and promoting evidence-based decision-making within financial institutions. </w:t>
      </w:r>
    </w:p>
    <w:p w14:paraId="494D905F" w14:textId="77777777" w:rsidR="002C70AB" w:rsidRPr="00DE0A7C" w:rsidRDefault="002C70AB" w:rsidP="002201C9">
      <w:pPr>
        <w:spacing w:after="0" w:line="240" w:lineRule="auto"/>
        <w:jc w:val="both"/>
        <w:rPr>
          <w:rFonts w:ascii="Calibri" w:hAnsi="Calibri" w:cs="Calibri"/>
          <w:sz w:val="12"/>
          <w:szCs w:val="12"/>
        </w:rPr>
      </w:pPr>
    </w:p>
    <w:p w14:paraId="634F19A5" w14:textId="5D62F810" w:rsidR="002D47B2" w:rsidRPr="000C2D19" w:rsidRDefault="002D47B2" w:rsidP="000A3168">
      <w:pPr>
        <w:spacing w:after="0" w:line="240" w:lineRule="auto"/>
        <w:jc w:val="both"/>
        <w:rPr>
          <w:rFonts w:ascii="Calibri" w:hAnsi="Calibri" w:cs="Calibri"/>
          <w:b/>
          <w:bCs/>
          <w:u w:val="single"/>
        </w:rPr>
      </w:pPr>
      <w:r w:rsidRPr="000C2D19">
        <w:rPr>
          <w:rFonts w:ascii="Calibri" w:hAnsi="Calibri" w:cs="Calibri"/>
          <w:b/>
          <w:bCs/>
          <w:u w:val="single"/>
        </w:rPr>
        <w:t>Component 4: New Product Development</w:t>
      </w:r>
      <w:r w:rsidR="00C30BE1">
        <w:rPr>
          <w:rFonts w:ascii="Calibri" w:hAnsi="Calibri" w:cs="Calibri"/>
          <w:b/>
          <w:bCs/>
          <w:u w:val="single"/>
        </w:rPr>
        <w:t xml:space="preserve"> </w:t>
      </w:r>
    </w:p>
    <w:p w14:paraId="14EBB77F" w14:textId="66FC1F40" w:rsidR="002D47B2" w:rsidRPr="00984E01" w:rsidRDefault="002D47B2" w:rsidP="000A3168">
      <w:pPr>
        <w:spacing w:after="0" w:line="240" w:lineRule="auto"/>
        <w:jc w:val="both"/>
        <w:rPr>
          <w:rFonts w:ascii="Calibri" w:hAnsi="Calibri" w:cs="Calibri"/>
        </w:rPr>
      </w:pPr>
      <w:r w:rsidRPr="00984E01">
        <w:rPr>
          <w:rFonts w:ascii="Calibri" w:hAnsi="Calibri" w:cs="Calibri"/>
        </w:rPr>
        <w:t xml:space="preserve">This component focuses on the development of new Islamic financial products that cater to the specific needs and requirements of women entrepreneurs and </w:t>
      </w:r>
      <w:r w:rsidR="00F50C42">
        <w:rPr>
          <w:rFonts w:ascii="Calibri" w:hAnsi="Calibri" w:cs="Calibri"/>
        </w:rPr>
        <w:t xml:space="preserve">female </w:t>
      </w:r>
      <w:r w:rsidRPr="00984E01">
        <w:rPr>
          <w:rFonts w:ascii="Calibri" w:hAnsi="Calibri" w:cs="Calibri"/>
        </w:rPr>
        <w:t xml:space="preserve">consumers. </w:t>
      </w:r>
      <w:r w:rsidR="00333720" w:rsidRPr="00984E01">
        <w:rPr>
          <w:rFonts w:ascii="Calibri" w:hAnsi="Calibri" w:cs="Calibri"/>
        </w:rPr>
        <w:t>The development process will involve market research, product design, compliance with regulatory guidelines, and effective marketing strategies to reach and engage the target audience.</w:t>
      </w:r>
      <w:r w:rsidR="00AE54AB" w:rsidRPr="00984E01">
        <w:rPr>
          <w:rFonts w:ascii="Calibri" w:hAnsi="Calibri" w:cs="Calibri"/>
        </w:rPr>
        <w:t xml:space="preserve"> </w:t>
      </w:r>
      <w:r w:rsidR="00FE79D1" w:rsidRPr="00984E01">
        <w:rPr>
          <w:rFonts w:ascii="Calibri" w:hAnsi="Calibri" w:cs="Calibri"/>
        </w:rPr>
        <w:t xml:space="preserve">The aim is to enhance access to finance, promote women's economic empowerment, and provide tailored solutions within the Islamic finance sector. </w:t>
      </w:r>
      <w:r w:rsidR="00024253">
        <w:rPr>
          <w:rFonts w:ascii="Calibri" w:hAnsi="Calibri" w:cs="Calibri"/>
        </w:rPr>
        <w:t xml:space="preserve">Financial institutions selected to launch the products will need to be a signatory of the code. </w:t>
      </w:r>
      <w:r w:rsidRPr="00984E01">
        <w:rPr>
          <w:rFonts w:ascii="Calibri" w:hAnsi="Calibri" w:cs="Calibri"/>
        </w:rPr>
        <w:t>The following activities are proposed:</w:t>
      </w:r>
    </w:p>
    <w:p w14:paraId="0CF20A40" w14:textId="77777777" w:rsidR="00B50075" w:rsidRPr="00DE0A7C" w:rsidRDefault="00B50075" w:rsidP="000A3168">
      <w:pPr>
        <w:spacing w:after="0" w:line="240" w:lineRule="auto"/>
        <w:jc w:val="both"/>
        <w:rPr>
          <w:rFonts w:ascii="Calibri" w:hAnsi="Calibri" w:cs="Calibri"/>
          <w:sz w:val="12"/>
          <w:szCs w:val="12"/>
        </w:rPr>
      </w:pPr>
    </w:p>
    <w:p w14:paraId="2A4CD7AC" w14:textId="4B8630C4" w:rsidR="002D47B2" w:rsidRPr="002D465E" w:rsidRDefault="002D47B2" w:rsidP="000A3168">
      <w:pPr>
        <w:spacing w:after="0" w:line="240" w:lineRule="auto"/>
        <w:jc w:val="both"/>
        <w:rPr>
          <w:rFonts w:ascii="Calibri" w:hAnsi="Calibri" w:cs="Calibri"/>
          <w:b/>
          <w:bCs/>
        </w:rPr>
      </w:pPr>
      <w:r w:rsidRPr="002D465E">
        <w:rPr>
          <w:rFonts w:ascii="Calibri" w:hAnsi="Calibri" w:cs="Calibri"/>
          <w:b/>
          <w:bCs/>
        </w:rPr>
        <w:t xml:space="preserve">Activity </w:t>
      </w:r>
      <w:r w:rsidR="00B50075" w:rsidRPr="002D465E">
        <w:rPr>
          <w:rFonts w:ascii="Calibri" w:hAnsi="Calibri" w:cs="Calibri"/>
          <w:b/>
          <w:bCs/>
        </w:rPr>
        <w:t>4.</w:t>
      </w:r>
      <w:r w:rsidRPr="002D465E">
        <w:rPr>
          <w:rFonts w:ascii="Calibri" w:hAnsi="Calibri" w:cs="Calibri"/>
          <w:b/>
          <w:bCs/>
        </w:rPr>
        <w:t>1: D</w:t>
      </w:r>
      <w:r w:rsidR="00AE54AB" w:rsidRPr="002D465E">
        <w:rPr>
          <w:rFonts w:ascii="Calibri" w:hAnsi="Calibri" w:cs="Calibri"/>
          <w:b/>
          <w:bCs/>
        </w:rPr>
        <w:t xml:space="preserve">iversifying </w:t>
      </w:r>
      <w:r w:rsidRPr="002D465E">
        <w:rPr>
          <w:rFonts w:ascii="Calibri" w:hAnsi="Calibri" w:cs="Calibri"/>
          <w:b/>
          <w:bCs/>
        </w:rPr>
        <w:t>Islamic product</w:t>
      </w:r>
      <w:r w:rsidR="00AE54AB" w:rsidRPr="002D465E">
        <w:rPr>
          <w:rFonts w:ascii="Calibri" w:hAnsi="Calibri" w:cs="Calibri"/>
          <w:b/>
          <w:bCs/>
        </w:rPr>
        <w:t>s</w:t>
      </w:r>
      <w:r w:rsidR="00E57B9D" w:rsidRPr="002D465E">
        <w:rPr>
          <w:rFonts w:ascii="Calibri" w:hAnsi="Calibri" w:cs="Calibri"/>
          <w:b/>
          <w:bCs/>
        </w:rPr>
        <w:t xml:space="preserve"> </w:t>
      </w:r>
      <w:r w:rsidR="00AE54AB" w:rsidRPr="002D465E">
        <w:rPr>
          <w:rFonts w:ascii="Calibri" w:hAnsi="Calibri" w:cs="Calibri"/>
          <w:b/>
          <w:bCs/>
        </w:rPr>
        <w:t>to meet the needs of</w:t>
      </w:r>
      <w:r w:rsidRPr="002D465E">
        <w:rPr>
          <w:rFonts w:ascii="Calibri" w:hAnsi="Calibri" w:cs="Calibri"/>
          <w:b/>
          <w:bCs/>
        </w:rPr>
        <w:t xml:space="preserve"> WSMEs</w:t>
      </w:r>
      <w:r w:rsidR="006116AF" w:rsidRPr="002D465E">
        <w:rPr>
          <w:rFonts w:ascii="Calibri" w:hAnsi="Calibri" w:cs="Calibri"/>
          <w:b/>
          <w:bCs/>
        </w:rPr>
        <w:t xml:space="preserve"> (</w:t>
      </w:r>
      <w:r w:rsidR="002D465E" w:rsidRPr="002D465E">
        <w:rPr>
          <w:rFonts w:ascii="Calibri" w:hAnsi="Calibri" w:cs="Calibri"/>
          <w:b/>
          <w:bCs/>
        </w:rPr>
        <w:t>2</w:t>
      </w:r>
      <w:r w:rsidR="002D465E" w:rsidRPr="002D465E">
        <w:rPr>
          <w:rFonts w:ascii="Calibri" w:hAnsi="Calibri" w:cs="Calibri"/>
          <w:b/>
          <w:bCs/>
          <w:vertAlign w:val="superscript"/>
        </w:rPr>
        <w:t>nd</w:t>
      </w:r>
      <w:r w:rsidR="002D465E" w:rsidRPr="002D465E">
        <w:rPr>
          <w:rFonts w:ascii="Calibri" w:hAnsi="Calibri" w:cs="Calibri"/>
          <w:b/>
          <w:bCs/>
        </w:rPr>
        <w:t xml:space="preserve"> </w:t>
      </w:r>
      <w:proofErr w:type="spellStart"/>
      <w:r w:rsidR="002D465E" w:rsidRPr="002D465E">
        <w:rPr>
          <w:rFonts w:ascii="Calibri" w:hAnsi="Calibri" w:cs="Calibri"/>
          <w:b/>
          <w:bCs/>
        </w:rPr>
        <w:t>Y</w:t>
      </w:r>
      <w:r w:rsidR="00F71C9F">
        <w:rPr>
          <w:rFonts w:ascii="Calibri" w:hAnsi="Calibri" w:cs="Calibri"/>
          <w:b/>
          <w:bCs/>
        </w:rPr>
        <w:t>r</w:t>
      </w:r>
      <w:proofErr w:type="spellEnd"/>
      <w:r w:rsidR="002D465E" w:rsidRPr="002D465E">
        <w:rPr>
          <w:rFonts w:ascii="Calibri" w:hAnsi="Calibri" w:cs="Calibri"/>
          <w:b/>
          <w:bCs/>
        </w:rPr>
        <w:t xml:space="preserve"> – </w:t>
      </w:r>
      <w:proofErr w:type="spellStart"/>
      <w:r w:rsidR="002D465E" w:rsidRPr="002D465E">
        <w:rPr>
          <w:rFonts w:ascii="Calibri" w:hAnsi="Calibri" w:cs="Calibri"/>
          <w:b/>
          <w:bCs/>
        </w:rPr>
        <w:t>Qtr</w:t>
      </w:r>
      <w:proofErr w:type="spellEnd"/>
      <w:r w:rsidR="002D465E" w:rsidRPr="002D465E">
        <w:rPr>
          <w:rFonts w:ascii="Calibri" w:hAnsi="Calibri" w:cs="Calibri"/>
          <w:b/>
          <w:bCs/>
        </w:rPr>
        <w:t xml:space="preserve"> 1,2,3,4)</w:t>
      </w:r>
    </w:p>
    <w:p w14:paraId="09622556" w14:textId="126D42A4" w:rsidR="002D47B2" w:rsidRPr="00984E01" w:rsidRDefault="002D47B2" w:rsidP="000A3168">
      <w:pPr>
        <w:spacing w:after="0" w:line="240" w:lineRule="auto"/>
        <w:jc w:val="both"/>
        <w:rPr>
          <w:rFonts w:ascii="Calibri" w:hAnsi="Calibri" w:cs="Calibri"/>
        </w:rPr>
      </w:pPr>
      <w:r w:rsidRPr="00984E01">
        <w:rPr>
          <w:rFonts w:ascii="Calibri" w:hAnsi="Calibri" w:cs="Calibri"/>
        </w:rPr>
        <w:t xml:space="preserve">In this activity, an Islamic financial product will be developed </w:t>
      </w:r>
      <w:r w:rsidR="00E57B9D" w:rsidRPr="00984E01">
        <w:rPr>
          <w:rFonts w:ascii="Calibri" w:hAnsi="Calibri" w:cs="Calibri"/>
        </w:rPr>
        <w:t xml:space="preserve">and launched </w:t>
      </w:r>
      <w:r w:rsidRPr="00984E01">
        <w:rPr>
          <w:rFonts w:ascii="Calibri" w:hAnsi="Calibri" w:cs="Calibri"/>
        </w:rPr>
        <w:t xml:space="preserve">specifically designed to increase investments in Women-Owned SMEs (WSMEs). </w:t>
      </w:r>
      <w:r w:rsidR="006F37CD" w:rsidRPr="00984E01">
        <w:rPr>
          <w:rFonts w:ascii="Calibri" w:hAnsi="Calibri" w:cs="Calibri"/>
        </w:rPr>
        <w:t xml:space="preserve">Focus will be on developing </w:t>
      </w:r>
      <w:r w:rsidR="000235BC" w:rsidRPr="00984E01">
        <w:rPr>
          <w:rFonts w:ascii="Calibri" w:hAnsi="Calibri" w:cs="Calibri"/>
        </w:rPr>
        <w:t>equity-based</w:t>
      </w:r>
      <w:r w:rsidR="006F37CD" w:rsidRPr="00984E01">
        <w:rPr>
          <w:rFonts w:ascii="Calibri" w:hAnsi="Calibri" w:cs="Calibri"/>
        </w:rPr>
        <w:t xml:space="preserve"> investments which are more commercial and </w:t>
      </w:r>
      <w:r w:rsidR="000235BC" w:rsidRPr="00984E01">
        <w:rPr>
          <w:rFonts w:ascii="Calibri" w:hAnsi="Calibri" w:cs="Calibri"/>
        </w:rPr>
        <w:t>performance-based</w:t>
      </w:r>
      <w:r w:rsidR="006F37CD" w:rsidRPr="00984E01">
        <w:rPr>
          <w:rFonts w:ascii="Calibri" w:hAnsi="Calibri" w:cs="Calibri"/>
        </w:rPr>
        <w:t xml:space="preserve"> finances to help show the viability and economic returns that can be generated in WSMEs to increase how they are view as good investment choices. </w:t>
      </w:r>
      <w:r w:rsidRPr="00984E01">
        <w:rPr>
          <w:rFonts w:ascii="Calibri" w:hAnsi="Calibri" w:cs="Calibri"/>
        </w:rPr>
        <w:t xml:space="preserve">This product will offer unique features and incentives that address the challenges faced by women entrepreneurs in accessing finance. It will align with Islamic finance principles and provide a Sharia-compliant investment vehicle tailored to the needs and aspirations of WSMEs. </w:t>
      </w:r>
    </w:p>
    <w:p w14:paraId="5E8F87E9" w14:textId="77777777" w:rsidR="00B50075" w:rsidRPr="00DE0A7C" w:rsidRDefault="00B50075" w:rsidP="000A3168">
      <w:pPr>
        <w:spacing w:after="0" w:line="240" w:lineRule="auto"/>
        <w:jc w:val="both"/>
        <w:rPr>
          <w:rFonts w:ascii="Calibri" w:hAnsi="Calibri" w:cs="Calibri"/>
          <w:sz w:val="12"/>
          <w:szCs w:val="12"/>
        </w:rPr>
      </w:pPr>
    </w:p>
    <w:p w14:paraId="2BCD89E6" w14:textId="1337FF49" w:rsidR="002D47B2" w:rsidRPr="000C2D19" w:rsidRDefault="002D47B2" w:rsidP="000A3168">
      <w:pPr>
        <w:spacing w:after="0" w:line="240" w:lineRule="auto"/>
        <w:jc w:val="both"/>
        <w:rPr>
          <w:rFonts w:ascii="Calibri" w:hAnsi="Calibri" w:cs="Calibri"/>
          <w:b/>
          <w:bCs/>
          <w:u w:val="single"/>
        </w:rPr>
      </w:pPr>
      <w:r w:rsidRPr="00B12C5A">
        <w:rPr>
          <w:rFonts w:ascii="Calibri" w:hAnsi="Calibri" w:cs="Calibri"/>
          <w:b/>
          <w:bCs/>
        </w:rPr>
        <w:t xml:space="preserve">Activity </w:t>
      </w:r>
      <w:r w:rsidR="00B50075" w:rsidRPr="00B12C5A">
        <w:rPr>
          <w:rFonts w:ascii="Calibri" w:hAnsi="Calibri" w:cs="Calibri"/>
          <w:b/>
          <w:bCs/>
        </w:rPr>
        <w:t>4.</w:t>
      </w:r>
      <w:r w:rsidRPr="00B12C5A">
        <w:rPr>
          <w:rFonts w:ascii="Calibri" w:hAnsi="Calibri" w:cs="Calibri"/>
          <w:b/>
          <w:bCs/>
        </w:rPr>
        <w:t>2: Develop</w:t>
      </w:r>
      <w:r w:rsidR="00E75A7A" w:rsidRPr="00B12C5A">
        <w:rPr>
          <w:rFonts w:ascii="Calibri" w:hAnsi="Calibri" w:cs="Calibri"/>
          <w:b/>
          <w:bCs/>
        </w:rPr>
        <w:t xml:space="preserve">ing </w:t>
      </w:r>
      <w:r w:rsidRPr="00B12C5A">
        <w:rPr>
          <w:rFonts w:ascii="Calibri" w:hAnsi="Calibri" w:cs="Calibri"/>
          <w:b/>
          <w:bCs/>
        </w:rPr>
        <w:t>a</w:t>
      </w:r>
      <w:r w:rsidR="00E75A7A" w:rsidRPr="00B12C5A">
        <w:rPr>
          <w:rFonts w:ascii="Calibri" w:hAnsi="Calibri" w:cs="Calibri"/>
          <w:b/>
          <w:bCs/>
        </w:rPr>
        <w:t>nd launching</w:t>
      </w:r>
      <w:r w:rsidRPr="00B12C5A">
        <w:rPr>
          <w:rFonts w:ascii="Calibri" w:hAnsi="Calibri" w:cs="Calibri"/>
          <w:b/>
          <w:bCs/>
        </w:rPr>
        <w:t xml:space="preserve"> consumer-based Islamic product for women</w:t>
      </w:r>
      <w:r w:rsidR="00F71C9F">
        <w:rPr>
          <w:rFonts w:ascii="Calibri" w:hAnsi="Calibri" w:cs="Calibri"/>
          <w:b/>
          <w:bCs/>
          <w:u w:val="single"/>
        </w:rPr>
        <w:t xml:space="preserve"> </w:t>
      </w:r>
      <w:r w:rsidR="00F71C9F" w:rsidRPr="002D465E">
        <w:rPr>
          <w:rFonts w:ascii="Calibri" w:hAnsi="Calibri" w:cs="Calibri"/>
          <w:b/>
          <w:bCs/>
        </w:rPr>
        <w:t>(2</w:t>
      </w:r>
      <w:r w:rsidR="00F71C9F" w:rsidRPr="002D465E">
        <w:rPr>
          <w:rFonts w:ascii="Calibri" w:hAnsi="Calibri" w:cs="Calibri"/>
          <w:b/>
          <w:bCs/>
          <w:vertAlign w:val="superscript"/>
        </w:rPr>
        <w:t>nd</w:t>
      </w:r>
      <w:r w:rsidR="00F71C9F" w:rsidRPr="002D465E">
        <w:rPr>
          <w:rFonts w:ascii="Calibri" w:hAnsi="Calibri" w:cs="Calibri"/>
          <w:b/>
          <w:bCs/>
        </w:rPr>
        <w:t xml:space="preserve"> </w:t>
      </w:r>
      <w:proofErr w:type="spellStart"/>
      <w:r w:rsidR="00F71C9F" w:rsidRPr="002D465E">
        <w:rPr>
          <w:rFonts w:ascii="Calibri" w:hAnsi="Calibri" w:cs="Calibri"/>
          <w:b/>
          <w:bCs/>
        </w:rPr>
        <w:t>Y</w:t>
      </w:r>
      <w:r w:rsidR="00F71C9F">
        <w:rPr>
          <w:rFonts w:ascii="Calibri" w:hAnsi="Calibri" w:cs="Calibri"/>
          <w:b/>
          <w:bCs/>
        </w:rPr>
        <w:t>r</w:t>
      </w:r>
      <w:proofErr w:type="spellEnd"/>
      <w:r w:rsidR="00F71C9F" w:rsidRPr="002D465E">
        <w:rPr>
          <w:rFonts w:ascii="Calibri" w:hAnsi="Calibri" w:cs="Calibri"/>
          <w:b/>
          <w:bCs/>
        </w:rPr>
        <w:t xml:space="preserve"> – </w:t>
      </w:r>
      <w:proofErr w:type="spellStart"/>
      <w:r w:rsidR="00F71C9F" w:rsidRPr="002D465E">
        <w:rPr>
          <w:rFonts w:ascii="Calibri" w:hAnsi="Calibri" w:cs="Calibri"/>
          <w:b/>
          <w:bCs/>
        </w:rPr>
        <w:t>Qtr</w:t>
      </w:r>
      <w:proofErr w:type="spellEnd"/>
      <w:r w:rsidR="00F71C9F" w:rsidRPr="002D465E">
        <w:rPr>
          <w:rFonts w:ascii="Calibri" w:hAnsi="Calibri" w:cs="Calibri"/>
          <w:b/>
          <w:bCs/>
        </w:rPr>
        <w:t xml:space="preserve"> 1,2,3,4)</w:t>
      </w:r>
    </w:p>
    <w:p w14:paraId="7CECD635" w14:textId="553775CB" w:rsidR="00E75A7A" w:rsidRDefault="002D47B2" w:rsidP="000A3168">
      <w:pPr>
        <w:spacing w:after="0" w:line="240" w:lineRule="auto"/>
        <w:jc w:val="both"/>
        <w:rPr>
          <w:rFonts w:ascii="Calibri" w:hAnsi="Calibri" w:cs="Calibri"/>
        </w:rPr>
      </w:pPr>
      <w:r w:rsidRPr="00984E01">
        <w:rPr>
          <w:rFonts w:ascii="Calibri" w:hAnsi="Calibri" w:cs="Calibri"/>
        </w:rPr>
        <w:t>This activity focuses on the development and launch of a consumer-based Islamic product specifically targeting women. The product will cater to the financial needs and preferences of women consumers</w:t>
      </w:r>
      <w:r w:rsidR="00333720" w:rsidRPr="00984E01">
        <w:rPr>
          <w:rFonts w:ascii="Calibri" w:hAnsi="Calibri" w:cs="Calibri"/>
        </w:rPr>
        <w:t xml:space="preserve"> and</w:t>
      </w:r>
      <w:r w:rsidRPr="00984E01">
        <w:rPr>
          <w:rFonts w:ascii="Calibri" w:hAnsi="Calibri" w:cs="Calibri"/>
        </w:rPr>
        <w:t xml:space="preserve"> provide women with a range of financial services and products, such as savings accounts, investment options, and insurance solutions. </w:t>
      </w:r>
      <w:r w:rsidR="00201D3F">
        <w:rPr>
          <w:rFonts w:ascii="Calibri" w:hAnsi="Calibri" w:cs="Calibri"/>
        </w:rPr>
        <w:t xml:space="preserve">This activity is linked </w:t>
      </w:r>
      <w:r w:rsidR="00603A3F">
        <w:rPr>
          <w:rFonts w:ascii="Calibri" w:hAnsi="Calibri" w:cs="Calibri"/>
        </w:rPr>
        <w:t xml:space="preserve">and will be supported </w:t>
      </w:r>
      <w:r w:rsidR="00C0070C">
        <w:rPr>
          <w:rFonts w:ascii="Calibri" w:hAnsi="Calibri" w:cs="Calibri"/>
        </w:rPr>
        <w:t xml:space="preserve">under </w:t>
      </w:r>
      <w:r w:rsidR="00603A3F">
        <w:rPr>
          <w:rFonts w:ascii="Calibri" w:hAnsi="Calibri" w:cs="Calibri"/>
        </w:rPr>
        <w:t>the Islamic Finance for Women Program of the Bank</w:t>
      </w:r>
      <w:r w:rsidR="002511B4">
        <w:rPr>
          <w:rFonts w:ascii="Calibri" w:hAnsi="Calibri" w:cs="Calibri"/>
        </w:rPr>
        <w:t xml:space="preserve"> which</w:t>
      </w:r>
      <w:r w:rsidR="004727FB">
        <w:rPr>
          <w:rFonts w:ascii="Calibri" w:hAnsi="Calibri" w:cs="Calibri"/>
        </w:rPr>
        <w:t xml:space="preserve"> includes </w:t>
      </w:r>
      <w:r w:rsidR="004727FB" w:rsidRPr="004727FB">
        <w:rPr>
          <w:rFonts w:ascii="Calibri" w:hAnsi="Calibri" w:cs="Calibri"/>
        </w:rPr>
        <w:t>assisting in the development and launch of a new Islamic financial product for women</w:t>
      </w:r>
      <w:r w:rsidR="002E78DE">
        <w:rPr>
          <w:rFonts w:ascii="Calibri" w:hAnsi="Calibri" w:cs="Calibri"/>
        </w:rPr>
        <w:t xml:space="preserve">. </w:t>
      </w:r>
    </w:p>
    <w:p w14:paraId="0BF0EF90" w14:textId="77777777" w:rsidR="00B12C5A" w:rsidRPr="00984E01" w:rsidRDefault="00B12C5A" w:rsidP="000A3168">
      <w:pPr>
        <w:spacing w:after="0" w:line="240" w:lineRule="auto"/>
        <w:jc w:val="both"/>
        <w:rPr>
          <w:rFonts w:ascii="Calibri" w:hAnsi="Calibri" w:cs="Calibri"/>
        </w:rPr>
      </w:pPr>
    </w:p>
    <w:p w14:paraId="4D1B535F" w14:textId="4171640E" w:rsidR="005965E1" w:rsidRPr="001453E7" w:rsidRDefault="000A3168" w:rsidP="00365F12">
      <w:pPr>
        <w:pStyle w:val="Heading2"/>
        <w:numPr>
          <w:ilvl w:val="0"/>
          <w:numId w:val="27"/>
        </w:numPr>
        <w:spacing w:before="0"/>
        <w:ind w:left="270" w:hanging="270"/>
        <w:rPr>
          <w:rStyle w:val="Heading2Char"/>
          <w:rFonts w:asciiTheme="minorHAnsi" w:hAnsiTheme="minorHAnsi" w:cstheme="minorBidi"/>
          <w:b/>
          <w:bCs/>
          <w:color w:val="auto"/>
          <w:sz w:val="24"/>
          <w:szCs w:val="24"/>
        </w:rPr>
      </w:pPr>
      <w:bookmarkStart w:id="22" w:name="_Toc140286299"/>
      <w:bookmarkEnd w:id="21"/>
      <w:r w:rsidRPr="001453E7">
        <w:rPr>
          <w:rStyle w:val="Heading2Char"/>
          <w:rFonts w:asciiTheme="minorHAnsi" w:hAnsiTheme="minorHAnsi" w:cstheme="minorBidi"/>
          <w:b/>
          <w:bCs/>
          <w:color w:val="auto"/>
          <w:sz w:val="24"/>
          <w:szCs w:val="24"/>
        </w:rPr>
        <w:t>Country Readiness:</w:t>
      </w:r>
      <w:bookmarkEnd w:id="22"/>
      <w:r w:rsidRPr="001453E7">
        <w:rPr>
          <w:rStyle w:val="Heading2Char"/>
          <w:rFonts w:asciiTheme="minorHAnsi" w:hAnsiTheme="minorHAnsi" w:cstheme="minorBidi"/>
          <w:b/>
          <w:bCs/>
          <w:color w:val="auto"/>
          <w:sz w:val="24"/>
          <w:szCs w:val="24"/>
        </w:rPr>
        <w:t xml:space="preserve">  </w:t>
      </w:r>
    </w:p>
    <w:p w14:paraId="4F2E6743" w14:textId="10C2933D" w:rsidR="0019381D" w:rsidRPr="00984E01" w:rsidRDefault="006711CA" w:rsidP="00B50075">
      <w:pPr>
        <w:spacing w:after="0" w:line="240" w:lineRule="auto"/>
        <w:jc w:val="both"/>
        <w:rPr>
          <w:rFonts w:ascii="Calibri" w:hAnsi="Calibri" w:cs="Calibri"/>
        </w:rPr>
      </w:pPr>
      <w:r w:rsidRPr="00984E01">
        <w:rPr>
          <w:rFonts w:ascii="Calibri" w:hAnsi="Calibri" w:cs="Calibri"/>
        </w:rPr>
        <w:t>Indonesia has made great progress towards financial inclusion in recent years and prioritized building an inclusive financial sector for the sustained economic growth and development of the country</w:t>
      </w:r>
      <w:r w:rsidR="0019381D" w:rsidRPr="00984E01">
        <w:rPr>
          <w:rFonts w:ascii="Calibri" w:hAnsi="Calibri" w:cs="Calibri"/>
        </w:rPr>
        <w:t xml:space="preserve"> even experiencing the </w:t>
      </w:r>
      <w:r w:rsidRPr="00984E01">
        <w:rPr>
          <w:rFonts w:ascii="Calibri" w:hAnsi="Calibri" w:cs="Calibri"/>
        </w:rPr>
        <w:t>biggest increase of account ownership of any developing economy in the East Asia and Pacific.</w:t>
      </w:r>
      <w:r w:rsidRPr="0017315C">
        <w:rPr>
          <w:rFonts w:ascii="Calibri" w:hAnsi="Calibri" w:cs="Calibri"/>
          <w:vertAlign w:val="superscript"/>
        </w:rPr>
        <w:footnoteReference w:id="11"/>
      </w:r>
      <w:r w:rsidRPr="00984E01">
        <w:rPr>
          <w:rFonts w:ascii="Calibri" w:hAnsi="Calibri" w:cs="Calibri"/>
        </w:rPr>
        <w:t xml:space="preserve"> </w:t>
      </w:r>
      <w:r w:rsidR="0019381D" w:rsidRPr="00984E01">
        <w:rPr>
          <w:rFonts w:ascii="Calibri" w:hAnsi="Calibri" w:cs="Calibri"/>
        </w:rPr>
        <w:t xml:space="preserve">A significant portion of these achievements can be attributed to </w:t>
      </w:r>
      <w:r w:rsidR="00E1316B" w:rsidRPr="00984E01">
        <w:rPr>
          <w:rFonts w:ascii="Calibri" w:hAnsi="Calibri" w:cs="Calibri"/>
        </w:rPr>
        <w:t xml:space="preserve">the financial inclusion initiatives initiated by </w:t>
      </w:r>
      <w:r w:rsidR="00C760E7" w:rsidRPr="00984E01">
        <w:rPr>
          <w:rFonts w:ascii="Calibri" w:hAnsi="Calibri" w:cs="Calibri"/>
        </w:rPr>
        <w:t xml:space="preserve">His Excellency the </w:t>
      </w:r>
      <w:r w:rsidR="00E1316B" w:rsidRPr="00984E01">
        <w:rPr>
          <w:rFonts w:ascii="Calibri" w:hAnsi="Calibri" w:cs="Calibri"/>
        </w:rPr>
        <w:t xml:space="preserve">President Joko Widodo </w:t>
      </w:r>
      <w:r w:rsidR="005E56B4" w:rsidRPr="00984E01">
        <w:rPr>
          <w:rFonts w:ascii="Calibri" w:hAnsi="Calibri" w:cs="Calibri"/>
        </w:rPr>
        <w:t xml:space="preserve">who </w:t>
      </w:r>
      <w:r w:rsidR="0019381D" w:rsidRPr="00984E01">
        <w:rPr>
          <w:rFonts w:ascii="Calibri" w:hAnsi="Calibri" w:cs="Calibri"/>
        </w:rPr>
        <w:t xml:space="preserve">launched </w:t>
      </w:r>
      <w:r w:rsidR="00E1316B" w:rsidRPr="00984E01">
        <w:rPr>
          <w:rFonts w:ascii="Calibri" w:hAnsi="Calibri" w:cs="Calibri"/>
        </w:rPr>
        <w:t>the Financial Services Authority (OJK) in 2016</w:t>
      </w:r>
      <w:r w:rsidR="00CB4F90" w:rsidRPr="00984E01">
        <w:rPr>
          <w:rFonts w:ascii="Calibri" w:hAnsi="Calibri" w:cs="Calibri"/>
        </w:rPr>
        <w:t xml:space="preserve"> </w:t>
      </w:r>
      <w:r w:rsidR="0019381D" w:rsidRPr="00984E01">
        <w:rPr>
          <w:rFonts w:ascii="Calibri" w:hAnsi="Calibri" w:cs="Calibri"/>
        </w:rPr>
        <w:t>National Strategy for Financial Inclusion (SNKI), a coordinated national strategy to promote financial inclusion to increase people’s access to banking services and public financial literacy.  A year later the Financial Services Authority (OJK) re-launched the National Strategy on Indonesian Financial Literacy (SNLKI) which focused on raising national financial literacy as a means of increasing financial inclusion. The country also launched the National Committee for Shariah Finance (KNKS)</w:t>
      </w:r>
      <w:r w:rsidR="0019381D" w:rsidRPr="0017315C">
        <w:rPr>
          <w:rFonts w:ascii="Calibri" w:hAnsi="Calibri" w:cs="Calibri"/>
          <w:vertAlign w:val="superscript"/>
        </w:rPr>
        <w:footnoteReference w:id="12"/>
      </w:r>
      <w:r w:rsidR="0019381D" w:rsidRPr="00984E01">
        <w:rPr>
          <w:rFonts w:ascii="Calibri" w:hAnsi="Calibri" w:cs="Calibri"/>
        </w:rPr>
        <w:t xml:space="preserve"> to support the development of the Islamic finance industry.  </w:t>
      </w:r>
    </w:p>
    <w:p w14:paraId="5C2F0356" w14:textId="77777777" w:rsidR="0019381D" w:rsidRPr="000C2D19" w:rsidRDefault="0019381D" w:rsidP="00B50075">
      <w:pPr>
        <w:spacing w:after="0" w:line="240" w:lineRule="auto"/>
        <w:jc w:val="both"/>
        <w:rPr>
          <w:rFonts w:ascii="Calibri" w:hAnsi="Calibri" w:cs="Calibri"/>
          <w:sz w:val="12"/>
          <w:szCs w:val="12"/>
        </w:rPr>
      </w:pPr>
    </w:p>
    <w:p w14:paraId="13AA94C4" w14:textId="77777777" w:rsidR="00CB260C" w:rsidRPr="00984E01" w:rsidRDefault="005A1260" w:rsidP="00B50075">
      <w:pPr>
        <w:spacing w:after="0" w:line="240" w:lineRule="auto"/>
        <w:jc w:val="both"/>
        <w:rPr>
          <w:rFonts w:ascii="Calibri" w:hAnsi="Calibri" w:cs="Calibri"/>
        </w:rPr>
      </w:pPr>
      <w:r w:rsidRPr="00984E01">
        <w:rPr>
          <w:rFonts w:ascii="Calibri" w:hAnsi="Calibri" w:cs="Calibri"/>
        </w:rPr>
        <w:t>A</w:t>
      </w:r>
      <w:r w:rsidR="006711CA" w:rsidRPr="00984E01">
        <w:rPr>
          <w:rFonts w:ascii="Calibri" w:hAnsi="Calibri" w:cs="Calibri"/>
        </w:rPr>
        <w:t xml:space="preserve">lthough Indonesia is the world’s most populous Muslim nation, estimates show that Islamic finance accounts for about 5% of the country’s total financial services.  </w:t>
      </w:r>
      <w:r w:rsidRPr="00984E01">
        <w:rPr>
          <w:rFonts w:ascii="Calibri" w:hAnsi="Calibri" w:cs="Calibri"/>
        </w:rPr>
        <w:t>Accordingly, among the program initiatives of the SNKI is intensifying Islamic financial literacy and accelerating Islamic financial products, developing strategies for implementing financial education and literacy activities introducing generic financial products</w:t>
      </w:r>
      <w:r w:rsidR="006711CA" w:rsidRPr="00984E01">
        <w:rPr>
          <w:rFonts w:ascii="Calibri" w:hAnsi="Calibri" w:cs="Calibri"/>
        </w:rPr>
        <w:t xml:space="preserve">.  </w:t>
      </w:r>
    </w:p>
    <w:p w14:paraId="05647658" w14:textId="77777777" w:rsidR="00CB260C" w:rsidRPr="000C2D19" w:rsidRDefault="00CB260C" w:rsidP="00B50075">
      <w:pPr>
        <w:spacing w:after="0" w:line="240" w:lineRule="auto"/>
        <w:jc w:val="both"/>
        <w:rPr>
          <w:rFonts w:ascii="Calibri" w:hAnsi="Calibri" w:cs="Calibri"/>
          <w:sz w:val="12"/>
          <w:szCs w:val="12"/>
        </w:rPr>
      </w:pPr>
    </w:p>
    <w:p w14:paraId="1F9EB6BE" w14:textId="77777777" w:rsidR="00CB260C" w:rsidRPr="00984E01" w:rsidRDefault="00CB260C" w:rsidP="00B50075">
      <w:pPr>
        <w:spacing w:after="0" w:line="240" w:lineRule="auto"/>
        <w:jc w:val="both"/>
        <w:rPr>
          <w:rFonts w:ascii="Calibri" w:hAnsi="Calibri" w:cs="Calibri"/>
        </w:rPr>
      </w:pPr>
      <w:r w:rsidRPr="00984E01">
        <w:rPr>
          <w:rFonts w:ascii="Calibri" w:hAnsi="Calibri" w:cs="Calibri"/>
        </w:rPr>
        <w:lastRenderedPageBreak/>
        <w:t>Indonesia's financial inclusion efforts are commendable, particularly in their pioneering of the world's first financial inclusion strategy specifically tailored for women. Additionally, Indonesia has taken noteworthy steps to foster innovation in financing by establishing an Innovative Financing Lab. This lab serves as a collaborative space for developing solutions to finance the Sustainable Development Goals (SDGs), including those utilizing Islamic finance. Indonesia's dedication to advancing the SDGs is further exemplified by being the first country worldwide to launch a zakat-supported project aimed at achieving the SDGs.</w:t>
      </w:r>
    </w:p>
    <w:p w14:paraId="26D55A16" w14:textId="77777777" w:rsidR="00CB260C" w:rsidRPr="000C2D19" w:rsidRDefault="00CB260C" w:rsidP="00B50075">
      <w:pPr>
        <w:spacing w:after="0" w:line="240" w:lineRule="auto"/>
        <w:jc w:val="both"/>
        <w:rPr>
          <w:rFonts w:ascii="Calibri" w:hAnsi="Calibri" w:cs="Calibri"/>
          <w:sz w:val="12"/>
          <w:szCs w:val="12"/>
        </w:rPr>
      </w:pPr>
    </w:p>
    <w:p w14:paraId="17C65B4B" w14:textId="61EDC745" w:rsidR="00DC4F13" w:rsidRPr="00984E01" w:rsidRDefault="00CB260C" w:rsidP="00B50075">
      <w:pPr>
        <w:spacing w:after="0" w:line="240" w:lineRule="auto"/>
        <w:jc w:val="both"/>
        <w:rPr>
          <w:rFonts w:ascii="Calibri" w:hAnsi="Calibri" w:cs="Calibri"/>
        </w:rPr>
      </w:pPr>
      <w:r w:rsidRPr="00984E01">
        <w:rPr>
          <w:rFonts w:ascii="Calibri" w:hAnsi="Calibri" w:cs="Calibri"/>
        </w:rPr>
        <w:t>Furthermore, Indonesia's commitment to Islamic finance and its alignment with the SDGs is underscored by the establishment of the Centre of Excellence (</w:t>
      </w:r>
      <w:proofErr w:type="spellStart"/>
      <w:r w:rsidRPr="00984E01">
        <w:rPr>
          <w:rFonts w:ascii="Calibri" w:hAnsi="Calibri" w:cs="Calibri"/>
        </w:rPr>
        <w:t>CoE</w:t>
      </w:r>
      <w:proofErr w:type="spellEnd"/>
      <w:r w:rsidRPr="00984E01">
        <w:rPr>
          <w:rFonts w:ascii="Calibri" w:hAnsi="Calibri" w:cs="Calibri"/>
        </w:rPr>
        <w:t xml:space="preserve">) in Islamic Finance for Sustainable Development Goals. Established in 2021, the </w:t>
      </w:r>
      <w:proofErr w:type="spellStart"/>
      <w:r w:rsidRPr="00984E01">
        <w:rPr>
          <w:rFonts w:ascii="Calibri" w:hAnsi="Calibri" w:cs="Calibri"/>
        </w:rPr>
        <w:t>CoE</w:t>
      </w:r>
      <w:proofErr w:type="spellEnd"/>
      <w:r w:rsidRPr="00984E01">
        <w:rPr>
          <w:rFonts w:ascii="Calibri" w:hAnsi="Calibri" w:cs="Calibri"/>
        </w:rPr>
        <w:t xml:space="preserve"> focuses on providing project development assistance, ensuring alignment with the SDGs, and fostering knowledge building in the field of Islamic finance. These initiatives collectively demonstrate Indonesia's pioneering spirit and active role in driving sustainable development through innovative financial practices.</w:t>
      </w:r>
    </w:p>
    <w:p w14:paraId="454789DB" w14:textId="77777777" w:rsidR="00CB260C" w:rsidRPr="000C2D19" w:rsidRDefault="00CB260C" w:rsidP="00B50075">
      <w:pPr>
        <w:spacing w:after="0" w:line="240" w:lineRule="auto"/>
        <w:jc w:val="both"/>
        <w:rPr>
          <w:rFonts w:ascii="Calibri" w:hAnsi="Calibri" w:cs="Calibri"/>
          <w:sz w:val="12"/>
          <w:szCs w:val="12"/>
        </w:rPr>
      </w:pPr>
    </w:p>
    <w:p w14:paraId="604CF322" w14:textId="258CAC8D" w:rsidR="005A1260" w:rsidRPr="00984E01" w:rsidRDefault="005A1260" w:rsidP="00B50075">
      <w:pPr>
        <w:spacing w:after="0" w:line="240" w:lineRule="auto"/>
        <w:jc w:val="both"/>
        <w:rPr>
          <w:rFonts w:ascii="Calibri" w:hAnsi="Calibri" w:cs="Calibri"/>
        </w:rPr>
      </w:pPr>
      <w:r w:rsidRPr="00984E01">
        <w:rPr>
          <w:rFonts w:ascii="Calibri" w:hAnsi="Calibri" w:cs="Calibri"/>
        </w:rPr>
        <w:t>Crucial to achieving the national financial inclusion objectives of the country is reaching out to the mass population which includes those living in rural and remote areas, low-income communities and MSMEs. This group has a crucial role in supporting the achievement of the target of 90% national financial inclusion by 2024.</w:t>
      </w:r>
    </w:p>
    <w:p w14:paraId="565C1BAF" w14:textId="77777777" w:rsidR="005A1260" w:rsidRPr="000C2D19" w:rsidRDefault="005A1260" w:rsidP="00B50075">
      <w:pPr>
        <w:spacing w:after="0" w:line="240" w:lineRule="auto"/>
        <w:jc w:val="both"/>
        <w:rPr>
          <w:rFonts w:ascii="Calibri" w:hAnsi="Calibri" w:cs="Calibri"/>
          <w:sz w:val="12"/>
          <w:szCs w:val="12"/>
        </w:rPr>
      </w:pPr>
    </w:p>
    <w:p w14:paraId="269EE5F0" w14:textId="20C4721F" w:rsidR="005A1260" w:rsidRPr="00984E01" w:rsidRDefault="005A1260" w:rsidP="00B50075">
      <w:pPr>
        <w:spacing w:after="0" w:line="240" w:lineRule="auto"/>
        <w:jc w:val="both"/>
        <w:rPr>
          <w:rFonts w:ascii="Calibri" w:hAnsi="Calibri" w:cs="Calibri"/>
        </w:rPr>
      </w:pPr>
      <w:r w:rsidRPr="00984E01">
        <w:rPr>
          <w:rFonts w:ascii="Calibri" w:hAnsi="Calibri" w:cs="Calibri"/>
        </w:rPr>
        <w:t>The MSME sector has an enormous contribution to the Indonesian economy which has more than 64.2 million business units, contributes 61.9% to the Gross Domestic Product (GDP), and absorbs 97% of the workforce. However, MSMEs in Indonesia face various challenges, such as access to finance, marketing, competitiveness, and productivity. "The government is committed to continuing to encourage the performance of MSMEs</w:t>
      </w:r>
      <w:r w:rsidR="00BE0A71" w:rsidRPr="00984E01">
        <w:rPr>
          <w:rFonts w:ascii="Calibri" w:hAnsi="Calibri" w:cs="Calibri"/>
        </w:rPr>
        <w:t xml:space="preserve"> and given specific attention to them in the national financial inclusion strategy.</w:t>
      </w:r>
    </w:p>
    <w:p w14:paraId="320EAE4E" w14:textId="77777777" w:rsidR="00DC4F13" w:rsidRPr="000C2D19" w:rsidRDefault="00DC4F13" w:rsidP="00B50075">
      <w:pPr>
        <w:spacing w:after="0" w:line="240" w:lineRule="auto"/>
        <w:jc w:val="both"/>
        <w:rPr>
          <w:rFonts w:ascii="Calibri" w:hAnsi="Calibri" w:cs="Calibri"/>
          <w:sz w:val="12"/>
          <w:szCs w:val="12"/>
        </w:rPr>
      </w:pPr>
    </w:p>
    <w:p w14:paraId="2D999CFC" w14:textId="547EC7CD" w:rsidR="009D2023" w:rsidRDefault="001435CB" w:rsidP="00B50075">
      <w:pPr>
        <w:spacing w:after="0" w:line="240" w:lineRule="auto"/>
        <w:jc w:val="both"/>
        <w:rPr>
          <w:rFonts w:ascii="Calibri" w:hAnsi="Calibri" w:cs="Calibri"/>
        </w:rPr>
      </w:pPr>
      <w:r w:rsidRPr="00984E01">
        <w:rPr>
          <w:rFonts w:ascii="Calibri" w:hAnsi="Calibri" w:cs="Calibri"/>
        </w:rPr>
        <w:t>During its G20</w:t>
      </w:r>
      <w:r w:rsidR="007B10DE" w:rsidRPr="00984E01">
        <w:rPr>
          <w:rFonts w:ascii="Calibri" w:hAnsi="Calibri" w:cs="Calibri"/>
        </w:rPr>
        <w:t xml:space="preserve"> </w:t>
      </w:r>
      <w:r w:rsidRPr="00984E01">
        <w:rPr>
          <w:rFonts w:ascii="Calibri" w:hAnsi="Calibri" w:cs="Calibri"/>
        </w:rPr>
        <w:t xml:space="preserve">Presidency the country tried to promote the significant role of Islamic finance in the global economy particularly focusing on advancing Sharia-based finances including the halal industry </w:t>
      </w:r>
      <w:r w:rsidR="00A51973" w:rsidRPr="00984E01">
        <w:rPr>
          <w:rFonts w:ascii="Calibri" w:hAnsi="Calibri" w:cs="Calibri"/>
        </w:rPr>
        <w:t xml:space="preserve">which is mainly dominated by the food and beverage industries in which women SMEs are the majority. </w:t>
      </w:r>
    </w:p>
    <w:p w14:paraId="2BDF8D7B" w14:textId="77777777" w:rsidR="00D26CF2" w:rsidRDefault="00D26CF2" w:rsidP="00B50075">
      <w:pPr>
        <w:spacing w:after="0" w:line="240" w:lineRule="auto"/>
        <w:jc w:val="both"/>
        <w:rPr>
          <w:rFonts w:ascii="Calibri" w:hAnsi="Calibri" w:cs="Calibri"/>
        </w:rPr>
      </w:pPr>
    </w:p>
    <w:p w14:paraId="035AC6E8" w14:textId="6269CE32" w:rsidR="006711CA" w:rsidRPr="00D34F46" w:rsidRDefault="000A3168" w:rsidP="00365F12">
      <w:pPr>
        <w:pStyle w:val="Heading2"/>
        <w:numPr>
          <w:ilvl w:val="0"/>
          <w:numId w:val="27"/>
        </w:numPr>
        <w:spacing w:before="0"/>
        <w:ind w:left="270" w:hanging="270"/>
        <w:rPr>
          <w:rFonts w:ascii="Calibri" w:hAnsi="Calibri" w:cs="Calibri"/>
          <w:b/>
          <w:bCs/>
          <w:sz w:val="24"/>
          <w:szCs w:val="24"/>
          <w:u w:val="single"/>
        </w:rPr>
      </w:pPr>
      <w:bookmarkStart w:id="23" w:name="_Toc140286300"/>
      <w:r w:rsidRPr="00D34F46">
        <w:rPr>
          <w:rFonts w:ascii="Calibri" w:hAnsi="Calibri" w:cs="Calibri"/>
          <w:b/>
          <w:bCs/>
          <w:color w:val="auto"/>
          <w:sz w:val="24"/>
          <w:szCs w:val="24"/>
          <w:u w:val="single"/>
        </w:rPr>
        <w:t xml:space="preserve">Stakeholders </w:t>
      </w:r>
      <w:r w:rsidR="00B50075" w:rsidRPr="00D34F46">
        <w:rPr>
          <w:rFonts w:ascii="Calibri" w:hAnsi="Calibri" w:cs="Calibri"/>
          <w:b/>
          <w:bCs/>
          <w:color w:val="auto"/>
          <w:sz w:val="24"/>
          <w:szCs w:val="24"/>
          <w:u w:val="single"/>
        </w:rPr>
        <w:t>and</w:t>
      </w:r>
      <w:r w:rsidRPr="00D34F46">
        <w:rPr>
          <w:rFonts w:ascii="Calibri" w:hAnsi="Calibri" w:cs="Calibri"/>
          <w:b/>
          <w:bCs/>
          <w:color w:val="auto"/>
          <w:sz w:val="24"/>
          <w:szCs w:val="24"/>
          <w:u w:val="single"/>
        </w:rPr>
        <w:t xml:space="preserve"> Key Partner Readiness:</w:t>
      </w:r>
      <w:bookmarkEnd w:id="23"/>
      <w:r w:rsidRPr="00D34F46">
        <w:rPr>
          <w:rFonts w:ascii="Calibri" w:hAnsi="Calibri" w:cs="Calibri"/>
          <w:b/>
          <w:bCs/>
          <w:color w:val="auto"/>
          <w:sz w:val="24"/>
          <w:szCs w:val="24"/>
          <w:u w:val="single"/>
        </w:rPr>
        <w:t xml:space="preserve">  </w:t>
      </w:r>
    </w:p>
    <w:p w14:paraId="7E9FC3FC" w14:textId="1CE09B1F" w:rsidR="000C69EF" w:rsidRPr="000C2D19" w:rsidRDefault="00846D5A" w:rsidP="00984E01">
      <w:pPr>
        <w:spacing w:after="0" w:line="240" w:lineRule="auto"/>
        <w:jc w:val="both"/>
        <w:rPr>
          <w:rFonts w:ascii="Calibri" w:hAnsi="Calibri" w:cs="Calibri"/>
          <w:b/>
          <w:bCs/>
        </w:rPr>
      </w:pPr>
      <w:r w:rsidRPr="000C2D19">
        <w:rPr>
          <w:rFonts w:ascii="Calibri" w:hAnsi="Calibri" w:cs="Calibri"/>
          <w:b/>
          <w:bCs/>
        </w:rPr>
        <w:t>National Bodies:</w:t>
      </w:r>
    </w:p>
    <w:p w14:paraId="113FC211" w14:textId="77777777" w:rsidR="007F3B50" w:rsidRPr="007F3B50" w:rsidRDefault="007F3B50" w:rsidP="00984E01">
      <w:pPr>
        <w:spacing w:after="0" w:line="240" w:lineRule="auto"/>
        <w:jc w:val="both"/>
        <w:rPr>
          <w:rFonts w:ascii="Calibri" w:hAnsi="Calibri" w:cs="Calibri"/>
          <w:sz w:val="12"/>
          <w:szCs w:val="12"/>
        </w:rPr>
      </w:pPr>
    </w:p>
    <w:p w14:paraId="536306E1" w14:textId="3D3B08F6" w:rsidR="005A1375" w:rsidRPr="00105DA0" w:rsidRDefault="005A1375" w:rsidP="00105DA0">
      <w:pPr>
        <w:pStyle w:val="ListParagraph"/>
        <w:numPr>
          <w:ilvl w:val="0"/>
          <w:numId w:val="32"/>
        </w:numPr>
        <w:spacing w:after="0" w:line="240" w:lineRule="auto"/>
        <w:jc w:val="both"/>
        <w:rPr>
          <w:rFonts w:ascii="Calibri" w:hAnsi="Calibri" w:cs="Calibri"/>
        </w:rPr>
      </w:pPr>
      <w:r w:rsidRPr="00105DA0">
        <w:rPr>
          <w:rFonts w:ascii="Calibri" w:hAnsi="Calibri" w:cs="Calibri"/>
          <w:b/>
          <w:bCs/>
        </w:rPr>
        <w:t>Ministry of Finance</w:t>
      </w:r>
      <w:r w:rsidR="00560B4F" w:rsidRPr="00105DA0">
        <w:rPr>
          <w:rFonts w:ascii="Calibri" w:hAnsi="Calibri" w:cs="Calibri"/>
          <w:b/>
          <w:bCs/>
        </w:rPr>
        <w:t>/</w:t>
      </w:r>
      <w:r w:rsidR="00191ADB" w:rsidRPr="00105DA0">
        <w:rPr>
          <w:rFonts w:ascii="Calibri" w:hAnsi="Calibri" w:cs="Calibri"/>
          <w:b/>
          <w:bCs/>
        </w:rPr>
        <w:t>Financial Services Authority (</w:t>
      </w:r>
      <w:proofErr w:type="spellStart"/>
      <w:r w:rsidR="00191ADB" w:rsidRPr="00105DA0">
        <w:rPr>
          <w:rFonts w:ascii="Calibri" w:hAnsi="Calibri" w:cs="Calibri"/>
          <w:b/>
          <w:bCs/>
        </w:rPr>
        <w:t>Otoritas</w:t>
      </w:r>
      <w:proofErr w:type="spellEnd"/>
      <w:r w:rsidR="00191ADB" w:rsidRPr="00105DA0">
        <w:rPr>
          <w:rFonts w:ascii="Calibri" w:hAnsi="Calibri" w:cs="Calibri"/>
          <w:b/>
          <w:bCs/>
        </w:rPr>
        <w:t xml:space="preserve"> Jasa </w:t>
      </w:r>
      <w:proofErr w:type="spellStart"/>
      <w:r w:rsidR="00191ADB" w:rsidRPr="00105DA0">
        <w:rPr>
          <w:rFonts w:ascii="Calibri" w:hAnsi="Calibri" w:cs="Calibri"/>
          <w:b/>
          <w:bCs/>
        </w:rPr>
        <w:t>Keuangan</w:t>
      </w:r>
      <w:proofErr w:type="spellEnd"/>
      <w:r w:rsidR="00191ADB" w:rsidRPr="00105DA0">
        <w:rPr>
          <w:rFonts w:ascii="Calibri" w:hAnsi="Calibri" w:cs="Calibri"/>
          <w:b/>
          <w:bCs/>
        </w:rPr>
        <w:t>/OJK)</w:t>
      </w:r>
      <w:r w:rsidR="00191ADB" w:rsidRPr="00105DA0">
        <w:rPr>
          <w:rFonts w:ascii="Calibri" w:hAnsi="Calibri" w:cs="Calibri"/>
        </w:rPr>
        <w:t xml:space="preserve"> play a vital role in regulating and supervising the Islamic finance industry in Indonesia. They work towards creating an enabling environment for women in Islamic finance and ensure that gender-responsive practices are implemented within financial institutions.</w:t>
      </w:r>
    </w:p>
    <w:p w14:paraId="7FD69468" w14:textId="77777777" w:rsidR="00105DA0" w:rsidRDefault="008C0479" w:rsidP="00105DA0">
      <w:pPr>
        <w:pStyle w:val="ListParagraph"/>
        <w:numPr>
          <w:ilvl w:val="0"/>
          <w:numId w:val="32"/>
        </w:numPr>
        <w:spacing w:after="0" w:line="240" w:lineRule="auto"/>
        <w:jc w:val="both"/>
        <w:rPr>
          <w:rFonts w:ascii="Calibri" w:hAnsi="Calibri" w:cs="Calibri"/>
        </w:rPr>
      </w:pPr>
      <w:proofErr w:type="spellStart"/>
      <w:r w:rsidRPr="00105DA0">
        <w:rPr>
          <w:rFonts w:ascii="Calibri" w:hAnsi="Calibri" w:cs="Calibri"/>
          <w:b/>
          <w:bCs/>
        </w:rPr>
        <w:t>Komite</w:t>
      </w:r>
      <w:proofErr w:type="spellEnd"/>
      <w:r w:rsidRPr="00105DA0">
        <w:rPr>
          <w:rFonts w:ascii="Calibri" w:hAnsi="Calibri" w:cs="Calibri"/>
          <w:b/>
          <w:bCs/>
        </w:rPr>
        <w:t xml:space="preserve"> Nasional Ekonomi dan </w:t>
      </w:r>
      <w:proofErr w:type="spellStart"/>
      <w:r w:rsidRPr="00105DA0">
        <w:rPr>
          <w:rFonts w:ascii="Calibri" w:hAnsi="Calibri" w:cs="Calibri"/>
          <w:b/>
          <w:bCs/>
        </w:rPr>
        <w:t>Keuangan</w:t>
      </w:r>
      <w:proofErr w:type="spellEnd"/>
      <w:r w:rsidRPr="00105DA0">
        <w:rPr>
          <w:rFonts w:ascii="Calibri" w:hAnsi="Calibri" w:cs="Calibri"/>
          <w:b/>
          <w:bCs/>
        </w:rPr>
        <w:t xml:space="preserve"> Syariah (KNEKS)</w:t>
      </w:r>
      <w:r w:rsidRPr="00105DA0">
        <w:rPr>
          <w:rFonts w:ascii="Calibri" w:hAnsi="Calibri" w:cs="Calibri"/>
        </w:rPr>
        <w:t xml:space="preserve"> plays a significant role in promoting and supporting women's entrepreneurship within the Islamic finance sector in Indonesia. They are actively involved in developing strategies, initiatives, and policies to advance gender equality and financial inclusion.</w:t>
      </w:r>
    </w:p>
    <w:p w14:paraId="30720EC8" w14:textId="77777777" w:rsidR="00105DA0" w:rsidRDefault="00191ADB" w:rsidP="00105DA0">
      <w:pPr>
        <w:pStyle w:val="ListParagraph"/>
        <w:numPr>
          <w:ilvl w:val="0"/>
          <w:numId w:val="32"/>
        </w:numPr>
        <w:spacing w:after="0" w:line="240" w:lineRule="auto"/>
        <w:jc w:val="both"/>
        <w:rPr>
          <w:rFonts w:ascii="Calibri" w:hAnsi="Calibri" w:cs="Calibri"/>
        </w:rPr>
      </w:pPr>
      <w:r w:rsidRPr="00105DA0">
        <w:rPr>
          <w:rFonts w:ascii="Calibri" w:hAnsi="Calibri" w:cs="Calibri"/>
          <w:b/>
          <w:bCs/>
        </w:rPr>
        <w:t>Women in Islamic Finance (WIF) Indonesia</w:t>
      </w:r>
      <w:r w:rsidRPr="00105DA0">
        <w:rPr>
          <w:rFonts w:ascii="Calibri" w:hAnsi="Calibri" w:cs="Calibri"/>
        </w:rPr>
        <w:t xml:space="preserve"> aims to empower and support women professionals in the Islamic finance sector. They provide networking opportunities, mentorship programs, and advocate for gender equality within the </w:t>
      </w:r>
      <w:r w:rsidR="00FC1463" w:rsidRPr="00105DA0">
        <w:rPr>
          <w:rFonts w:ascii="Calibri" w:hAnsi="Calibri" w:cs="Calibri"/>
        </w:rPr>
        <w:t>industry</w:t>
      </w:r>
    </w:p>
    <w:p w14:paraId="50C62DCC" w14:textId="7C53A872" w:rsidR="00191ADB" w:rsidRPr="00105DA0" w:rsidRDefault="00846D5A" w:rsidP="00105DA0">
      <w:pPr>
        <w:pStyle w:val="ListParagraph"/>
        <w:numPr>
          <w:ilvl w:val="0"/>
          <w:numId w:val="32"/>
        </w:numPr>
        <w:spacing w:after="0" w:line="240" w:lineRule="auto"/>
        <w:jc w:val="both"/>
        <w:rPr>
          <w:rFonts w:ascii="Calibri" w:hAnsi="Calibri" w:cs="Calibri"/>
        </w:rPr>
      </w:pPr>
      <w:r w:rsidRPr="00105DA0">
        <w:rPr>
          <w:rFonts w:ascii="Calibri" w:hAnsi="Calibri" w:cs="Calibri"/>
          <w:b/>
          <w:bCs/>
        </w:rPr>
        <w:t>Bank Indonesia (BI)</w:t>
      </w:r>
      <w:r w:rsidR="00191ADB" w:rsidRPr="00105DA0">
        <w:rPr>
          <w:rFonts w:ascii="Calibri" w:hAnsi="Calibri" w:cs="Calibri"/>
        </w:rPr>
        <w:t xml:space="preserve"> is the central bank of the Republic of Indonesia and plays a crucial role in supporting Islamic finance in the country. Its key responsibilities include formulating and implementing monetary policies, maintaining the stability of the Indonesian rupiah, and regulating the financial industry.</w:t>
      </w:r>
    </w:p>
    <w:p w14:paraId="625EF564" w14:textId="77777777" w:rsidR="00BF1C89" w:rsidRPr="007F3B50" w:rsidRDefault="00BF1C89" w:rsidP="00984E01">
      <w:pPr>
        <w:spacing w:after="0" w:line="240" w:lineRule="auto"/>
        <w:jc w:val="both"/>
        <w:rPr>
          <w:rFonts w:ascii="Calibri" w:hAnsi="Calibri" w:cs="Calibri"/>
          <w:sz w:val="12"/>
          <w:szCs w:val="12"/>
        </w:rPr>
      </w:pPr>
    </w:p>
    <w:p w14:paraId="2CD3FC41" w14:textId="1EAC9738" w:rsidR="00846D5A" w:rsidRPr="007F3B50" w:rsidRDefault="00574540" w:rsidP="00984E01">
      <w:pPr>
        <w:spacing w:after="0" w:line="240" w:lineRule="auto"/>
        <w:jc w:val="both"/>
        <w:rPr>
          <w:rFonts w:ascii="Calibri" w:hAnsi="Calibri" w:cs="Calibri"/>
          <w:b/>
          <w:bCs/>
        </w:rPr>
      </w:pPr>
      <w:r w:rsidRPr="007F3B50">
        <w:rPr>
          <w:rFonts w:ascii="Calibri" w:hAnsi="Calibri" w:cs="Calibri"/>
          <w:b/>
          <w:bCs/>
        </w:rPr>
        <w:t xml:space="preserve">Other key stakeholders </w:t>
      </w:r>
      <w:proofErr w:type="gramStart"/>
      <w:r w:rsidR="00BF1C89" w:rsidRPr="007F3B50">
        <w:rPr>
          <w:rFonts w:ascii="Calibri" w:hAnsi="Calibri" w:cs="Calibri"/>
          <w:b/>
          <w:bCs/>
        </w:rPr>
        <w:t>includes</w:t>
      </w:r>
      <w:proofErr w:type="gramEnd"/>
      <w:r w:rsidR="00BF1C89" w:rsidRPr="007F3B50">
        <w:rPr>
          <w:rFonts w:ascii="Calibri" w:hAnsi="Calibri" w:cs="Calibri"/>
          <w:b/>
          <w:bCs/>
        </w:rPr>
        <w:t>,</w:t>
      </w:r>
      <w:r w:rsidRPr="007F3B50">
        <w:rPr>
          <w:rFonts w:ascii="Calibri" w:hAnsi="Calibri" w:cs="Calibri"/>
          <w:b/>
          <w:bCs/>
        </w:rPr>
        <w:t xml:space="preserve"> </w:t>
      </w:r>
      <w:proofErr w:type="spellStart"/>
      <w:r w:rsidRPr="007F3B50">
        <w:rPr>
          <w:rFonts w:ascii="Calibri" w:hAnsi="Calibri" w:cs="Calibri"/>
          <w:b/>
          <w:bCs/>
        </w:rPr>
        <w:t>i</w:t>
      </w:r>
      <w:proofErr w:type="spellEnd"/>
      <w:r w:rsidRPr="007F3B50">
        <w:rPr>
          <w:rFonts w:ascii="Calibri" w:hAnsi="Calibri" w:cs="Calibri"/>
          <w:b/>
          <w:bCs/>
        </w:rPr>
        <w:t>)</w:t>
      </w:r>
      <w:r w:rsidR="00BF1C89" w:rsidRPr="007F3B50">
        <w:rPr>
          <w:rFonts w:ascii="Calibri" w:hAnsi="Calibri" w:cs="Calibri"/>
          <w:b/>
          <w:bCs/>
        </w:rPr>
        <w:t xml:space="preserve"> </w:t>
      </w:r>
      <w:r w:rsidR="00846D5A" w:rsidRPr="007F3B50">
        <w:rPr>
          <w:rFonts w:ascii="Calibri" w:hAnsi="Calibri" w:cs="Calibri"/>
          <w:b/>
          <w:bCs/>
        </w:rPr>
        <w:t>Ministry of MSME and Cooperatives</w:t>
      </w:r>
      <w:r w:rsidRPr="007F3B50">
        <w:rPr>
          <w:rFonts w:ascii="Calibri" w:hAnsi="Calibri" w:cs="Calibri"/>
          <w:b/>
          <w:bCs/>
        </w:rPr>
        <w:t xml:space="preserve">, ii) </w:t>
      </w:r>
      <w:r w:rsidR="00846D5A" w:rsidRPr="007F3B50">
        <w:rPr>
          <w:rFonts w:ascii="Calibri" w:hAnsi="Calibri" w:cs="Calibri"/>
          <w:b/>
          <w:bCs/>
        </w:rPr>
        <w:t>Ministry of Women and Child Protection (MOWCP)</w:t>
      </w:r>
      <w:r w:rsidRPr="007F3B50">
        <w:rPr>
          <w:rFonts w:ascii="Calibri" w:hAnsi="Calibri" w:cs="Calibri"/>
          <w:b/>
          <w:bCs/>
        </w:rPr>
        <w:t xml:space="preserve">, iii) </w:t>
      </w:r>
      <w:r w:rsidR="00846D5A" w:rsidRPr="007F3B50">
        <w:rPr>
          <w:rFonts w:ascii="Calibri" w:hAnsi="Calibri" w:cs="Calibri"/>
          <w:b/>
          <w:bCs/>
        </w:rPr>
        <w:t>Indonesian Sharia Bank Association (ASBISINDO)</w:t>
      </w:r>
      <w:r w:rsidRPr="007F3B50">
        <w:rPr>
          <w:rFonts w:ascii="Calibri" w:hAnsi="Calibri" w:cs="Calibri"/>
          <w:b/>
          <w:bCs/>
        </w:rPr>
        <w:t xml:space="preserve">, iv) </w:t>
      </w:r>
      <w:r w:rsidR="00846D5A" w:rsidRPr="007F3B50">
        <w:rPr>
          <w:rFonts w:ascii="Calibri" w:hAnsi="Calibri" w:cs="Calibri"/>
          <w:b/>
          <w:bCs/>
        </w:rPr>
        <w:t>Indonesian Sharia Insurance Association (AASI)</w:t>
      </w:r>
      <w:r w:rsidRPr="007F3B50">
        <w:rPr>
          <w:rFonts w:ascii="Calibri" w:hAnsi="Calibri" w:cs="Calibri"/>
          <w:b/>
          <w:bCs/>
        </w:rPr>
        <w:t xml:space="preserve">, and v) </w:t>
      </w:r>
      <w:r w:rsidR="00846D5A" w:rsidRPr="007F3B50">
        <w:rPr>
          <w:rFonts w:ascii="Calibri" w:hAnsi="Calibri" w:cs="Calibri"/>
          <w:b/>
          <w:bCs/>
        </w:rPr>
        <w:t>Indonesian Sharia Fintech Association (AFSI)</w:t>
      </w:r>
    </w:p>
    <w:p w14:paraId="30E6AA58" w14:textId="77777777" w:rsidR="000C28CD" w:rsidRPr="007F3B50" w:rsidRDefault="000C28CD" w:rsidP="00984E01">
      <w:pPr>
        <w:spacing w:after="0" w:line="240" w:lineRule="auto"/>
        <w:jc w:val="both"/>
        <w:rPr>
          <w:rFonts w:ascii="Calibri" w:hAnsi="Calibri" w:cs="Calibri"/>
          <w:sz w:val="12"/>
          <w:szCs w:val="12"/>
        </w:rPr>
      </w:pPr>
    </w:p>
    <w:p w14:paraId="76791BE6" w14:textId="244CC9CE" w:rsidR="000A3168" w:rsidRPr="007F3B50" w:rsidRDefault="000A3168" w:rsidP="00984E01">
      <w:pPr>
        <w:spacing w:after="0" w:line="240" w:lineRule="auto"/>
        <w:jc w:val="both"/>
        <w:rPr>
          <w:rFonts w:ascii="Calibri" w:hAnsi="Calibri" w:cs="Calibri"/>
          <w:b/>
          <w:bCs/>
        </w:rPr>
      </w:pPr>
      <w:r w:rsidRPr="007F3B50">
        <w:rPr>
          <w:rFonts w:ascii="Calibri" w:hAnsi="Calibri" w:cs="Calibri"/>
          <w:b/>
          <w:bCs/>
        </w:rPr>
        <w:t>Financial Intermediaries:</w:t>
      </w:r>
    </w:p>
    <w:p w14:paraId="03CD11E1" w14:textId="7D2FD6F4" w:rsidR="00191ADB" w:rsidRPr="00F7612C" w:rsidRDefault="0023404A" w:rsidP="00F7612C">
      <w:pPr>
        <w:pStyle w:val="ListParagraph"/>
        <w:numPr>
          <w:ilvl w:val="0"/>
          <w:numId w:val="33"/>
        </w:numPr>
        <w:spacing w:after="0" w:line="240" w:lineRule="auto"/>
        <w:jc w:val="both"/>
        <w:rPr>
          <w:rFonts w:ascii="Calibri" w:hAnsi="Calibri" w:cs="Calibri"/>
        </w:rPr>
      </w:pPr>
      <w:r w:rsidRPr="00F7612C">
        <w:rPr>
          <w:rFonts w:ascii="Calibri" w:hAnsi="Calibri" w:cs="Calibri"/>
          <w:b/>
          <w:bCs/>
        </w:rPr>
        <w:t xml:space="preserve">Bank </w:t>
      </w:r>
      <w:proofErr w:type="spellStart"/>
      <w:r w:rsidRPr="00F7612C">
        <w:rPr>
          <w:rFonts w:ascii="Calibri" w:hAnsi="Calibri" w:cs="Calibri"/>
          <w:b/>
          <w:bCs/>
        </w:rPr>
        <w:t>Muamalat</w:t>
      </w:r>
      <w:proofErr w:type="spellEnd"/>
      <w:r w:rsidRPr="00F7612C">
        <w:rPr>
          <w:rFonts w:ascii="Calibri" w:hAnsi="Calibri" w:cs="Calibri"/>
          <w:b/>
          <w:bCs/>
        </w:rPr>
        <w:t xml:space="preserve"> Indonesia (BMI)</w:t>
      </w:r>
      <w:r w:rsidR="00191ADB" w:rsidRPr="00F7612C">
        <w:rPr>
          <w:rFonts w:ascii="Calibri" w:hAnsi="Calibri" w:cs="Calibri"/>
        </w:rPr>
        <w:t xml:space="preserve"> is one of the leading banks in the country dedicated to providing Shariah-compliant financial services. BMI is committed to promoting financial inclusion and supporting the growth of the Islamic finance industry in Indonesia. It aims to provide accessible and inclusive financial services to various segments of society, including micro, small, and medium enterprises (MSMEs), individuals, and </w:t>
      </w:r>
      <w:r w:rsidR="00191ADB" w:rsidRPr="00F7612C">
        <w:rPr>
          <w:rFonts w:ascii="Calibri" w:hAnsi="Calibri" w:cs="Calibri"/>
        </w:rPr>
        <w:lastRenderedPageBreak/>
        <w:t>corporate clients. The bank actively participates in initiatives and programs that foster financial literacy and education about Islamic finance.</w:t>
      </w:r>
    </w:p>
    <w:p w14:paraId="0DF7117B" w14:textId="77777777" w:rsidR="007F3B50" w:rsidRPr="007F3B50" w:rsidRDefault="007F3B50" w:rsidP="00984E01">
      <w:pPr>
        <w:spacing w:after="0" w:line="240" w:lineRule="auto"/>
        <w:jc w:val="both"/>
        <w:rPr>
          <w:rFonts w:ascii="Calibri" w:hAnsi="Calibri" w:cs="Calibri"/>
          <w:sz w:val="12"/>
          <w:szCs w:val="12"/>
        </w:rPr>
      </w:pPr>
    </w:p>
    <w:p w14:paraId="3BE477BB" w14:textId="5604B741" w:rsidR="0023404A" w:rsidRPr="00F7612C" w:rsidRDefault="0023404A" w:rsidP="00F7612C">
      <w:pPr>
        <w:pStyle w:val="ListParagraph"/>
        <w:numPr>
          <w:ilvl w:val="0"/>
          <w:numId w:val="33"/>
        </w:numPr>
        <w:spacing w:after="0" w:line="240" w:lineRule="auto"/>
        <w:jc w:val="both"/>
        <w:rPr>
          <w:rFonts w:ascii="Calibri" w:hAnsi="Calibri" w:cs="Calibri"/>
        </w:rPr>
      </w:pPr>
      <w:r w:rsidRPr="00F7612C">
        <w:rPr>
          <w:rFonts w:ascii="Calibri" w:hAnsi="Calibri" w:cs="Calibri"/>
          <w:b/>
          <w:bCs/>
        </w:rPr>
        <w:t>Bank Syariah Indonesia</w:t>
      </w:r>
      <w:r w:rsidR="00191ADB" w:rsidRPr="00F7612C">
        <w:rPr>
          <w:rFonts w:ascii="Calibri" w:hAnsi="Calibri" w:cs="Calibri"/>
        </w:rPr>
        <w:t xml:space="preserve"> </w:t>
      </w:r>
      <w:r w:rsidRPr="00F7612C">
        <w:rPr>
          <w:rFonts w:ascii="Calibri" w:hAnsi="Calibri" w:cs="Calibri"/>
        </w:rPr>
        <w:t>established in 2021 from the merger of three state-owned Islamic banks</w:t>
      </w:r>
      <w:r w:rsidR="00191ADB" w:rsidRPr="00F7612C">
        <w:rPr>
          <w:rFonts w:ascii="Calibri" w:hAnsi="Calibri" w:cs="Calibri"/>
        </w:rPr>
        <w:t xml:space="preserve"> has an important role in increasing the</w:t>
      </w:r>
      <w:r w:rsidRPr="00F7612C">
        <w:rPr>
          <w:rFonts w:ascii="Calibri" w:hAnsi="Calibri" w:cs="Calibri"/>
        </w:rPr>
        <w:t xml:space="preserve"> national market share of the banking industry</w:t>
      </w:r>
      <w:r w:rsidR="00A30D96" w:rsidRPr="00F7612C">
        <w:rPr>
          <w:rFonts w:ascii="Calibri" w:hAnsi="Calibri" w:cs="Calibri"/>
        </w:rPr>
        <w:t xml:space="preserve"> and strengthening its </w:t>
      </w:r>
      <w:r w:rsidRPr="00F7612C">
        <w:rPr>
          <w:rFonts w:ascii="Calibri" w:hAnsi="Calibri" w:cs="Calibri"/>
        </w:rPr>
        <w:t>capital to compete in the national banking industry</w:t>
      </w:r>
      <w:r w:rsidR="00A30D96" w:rsidRPr="00F7612C">
        <w:rPr>
          <w:rFonts w:ascii="Calibri" w:hAnsi="Calibri" w:cs="Calibri"/>
        </w:rPr>
        <w:t xml:space="preserve">.  </w:t>
      </w:r>
      <w:r w:rsidRPr="00F7612C">
        <w:rPr>
          <w:rFonts w:ascii="Calibri" w:hAnsi="Calibri" w:cs="Calibri"/>
        </w:rPr>
        <w:t>This merger manifested as the commitment of the Indonesian government to support Islamic bank’s development. </w:t>
      </w:r>
    </w:p>
    <w:p w14:paraId="57247AEA" w14:textId="77777777" w:rsidR="000C28CD" w:rsidRPr="003E55AA" w:rsidRDefault="000C28CD" w:rsidP="00984E01">
      <w:pPr>
        <w:spacing w:after="0" w:line="240" w:lineRule="auto"/>
        <w:jc w:val="both"/>
        <w:rPr>
          <w:rFonts w:ascii="Calibri" w:hAnsi="Calibri" w:cs="Calibri"/>
          <w:sz w:val="12"/>
          <w:szCs w:val="12"/>
        </w:rPr>
      </w:pPr>
    </w:p>
    <w:p w14:paraId="28F18302" w14:textId="1C21C8E3" w:rsidR="000A3168" w:rsidRPr="003E55AA" w:rsidRDefault="000A3168" w:rsidP="00984E01">
      <w:pPr>
        <w:spacing w:after="0" w:line="240" w:lineRule="auto"/>
        <w:jc w:val="both"/>
        <w:rPr>
          <w:rFonts w:ascii="Calibri" w:hAnsi="Calibri" w:cs="Calibri"/>
          <w:b/>
          <w:bCs/>
        </w:rPr>
      </w:pPr>
      <w:r w:rsidRPr="003E55AA">
        <w:rPr>
          <w:rFonts w:ascii="Calibri" w:hAnsi="Calibri" w:cs="Calibri"/>
          <w:b/>
          <w:bCs/>
        </w:rPr>
        <w:t>Technical Partners:</w:t>
      </w:r>
    </w:p>
    <w:p w14:paraId="13AE3081" w14:textId="77777777" w:rsidR="00FC1463" w:rsidRPr="006A4400" w:rsidRDefault="0023404A" w:rsidP="006A4400">
      <w:pPr>
        <w:pStyle w:val="ListParagraph"/>
        <w:numPr>
          <w:ilvl w:val="0"/>
          <w:numId w:val="34"/>
        </w:numPr>
        <w:spacing w:after="0" w:line="240" w:lineRule="auto"/>
        <w:jc w:val="both"/>
        <w:rPr>
          <w:rFonts w:ascii="Calibri" w:hAnsi="Calibri" w:cs="Calibri"/>
        </w:rPr>
      </w:pPr>
      <w:r w:rsidRPr="006A4400">
        <w:rPr>
          <w:rFonts w:ascii="Calibri" w:hAnsi="Calibri" w:cs="Calibri"/>
          <w:b/>
          <w:bCs/>
        </w:rPr>
        <w:t>National Sharia Board of Indonesian Ulema Council</w:t>
      </w:r>
      <w:r w:rsidRPr="006A4400">
        <w:rPr>
          <w:rFonts w:ascii="Calibri" w:hAnsi="Calibri" w:cs="Calibri"/>
        </w:rPr>
        <w:t xml:space="preserve"> </w:t>
      </w:r>
      <w:r w:rsidRPr="006A4400">
        <w:rPr>
          <w:rFonts w:ascii="Calibri" w:hAnsi="Calibri" w:cs="Calibri"/>
          <w:i/>
          <w:iCs/>
        </w:rPr>
        <w:t xml:space="preserve">(Indonesian: Dewan </w:t>
      </w:r>
      <w:proofErr w:type="spellStart"/>
      <w:r w:rsidRPr="006A4400">
        <w:rPr>
          <w:rFonts w:ascii="Calibri" w:hAnsi="Calibri" w:cs="Calibri"/>
          <w:i/>
          <w:iCs/>
        </w:rPr>
        <w:t>Standar</w:t>
      </w:r>
      <w:proofErr w:type="spellEnd"/>
      <w:r w:rsidRPr="006A4400">
        <w:rPr>
          <w:rFonts w:ascii="Calibri" w:hAnsi="Calibri" w:cs="Calibri"/>
          <w:i/>
          <w:iCs/>
        </w:rPr>
        <w:t xml:space="preserve"> Nasional </w:t>
      </w:r>
      <w:proofErr w:type="spellStart"/>
      <w:r w:rsidRPr="006A4400">
        <w:rPr>
          <w:rFonts w:ascii="Calibri" w:hAnsi="Calibri" w:cs="Calibri"/>
          <w:i/>
          <w:iCs/>
        </w:rPr>
        <w:t>Majelis</w:t>
      </w:r>
      <w:proofErr w:type="spellEnd"/>
      <w:r w:rsidRPr="006A4400">
        <w:rPr>
          <w:rFonts w:ascii="Calibri" w:hAnsi="Calibri" w:cs="Calibri"/>
          <w:i/>
          <w:iCs/>
        </w:rPr>
        <w:t xml:space="preserve"> Ulama Indonesia a.k.a. DSN MUI)</w:t>
      </w:r>
      <w:r w:rsidRPr="006A4400">
        <w:rPr>
          <w:rFonts w:ascii="Calibri" w:hAnsi="Calibri" w:cs="Calibri"/>
        </w:rPr>
        <w:t xml:space="preserve"> issues Islamic legal guidance (fatwa) on lawfulness of Islamic bank’s products and then SSBs guard its implementation in IBs.</w:t>
      </w:r>
    </w:p>
    <w:p w14:paraId="36FAD707" w14:textId="77970DAD" w:rsidR="00FC1463" w:rsidRPr="006A4400" w:rsidRDefault="00025219" w:rsidP="006A4400">
      <w:pPr>
        <w:pStyle w:val="ListParagraph"/>
        <w:numPr>
          <w:ilvl w:val="0"/>
          <w:numId w:val="34"/>
        </w:numPr>
        <w:spacing w:after="0" w:line="240" w:lineRule="auto"/>
        <w:jc w:val="both"/>
        <w:rPr>
          <w:rFonts w:ascii="Calibri" w:hAnsi="Calibri" w:cs="Calibri"/>
        </w:rPr>
      </w:pPr>
      <w:r w:rsidRPr="006A4400">
        <w:rPr>
          <w:rFonts w:ascii="Calibri" w:hAnsi="Calibri" w:cs="Calibri"/>
          <w:b/>
          <w:bCs/>
        </w:rPr>
        <w:t>UNDP Innovative Financing Lab</w:t>
      </w:r>
      <w:r w:rsidR="00FC1463" w:rsidRPr="006A4400">
        <w:rPr>
          <w:rFonts w:ascii="Calibri" w:hAnsi="Calibri" w:cs="Calibri"/>
        </w:rPr>
        <w:t xml:space="preserve"> has a key role in developing Islamic products is to explore and promote innovative financing solutions within the framework of Islamic finance principles. The lab seeks to harness the potential of Islamic finance to address development challenges and support sustainable development in Indonesia.</w:t>
      </w:r>
    </w:p>
    <w:p w14:paraId="2E91AAA0" w14:textId="77777777" w:rsidR="006A4400" w:rsidRDefault="005A1375" w:rsidP="006A4400">
      <w:pPr>
        <w:pStyle w:val="ListParagraph"/>
        <w:numPr>
          <w:ilvl w:val="0"/>
          <w:numId w:val="34"/>
        </w:numPr>
        <w:spacing w:after="0" w:line="240" w:lineRule="auto"/>
        <w:jc w:val="both"/>
        <w:rPr>
          <w:rFonts w:ascii="Calibri" w:hAnsi="Calibri" w:cs="Calibri"/>
        </w:rPr>
      </w:pPr>
      <w:r w:rsidRPr="006A4400">
        <w:rPr>
          <w:rFonts w:ascii="Calibri" w:hAnsi="Calibri" w:cs="Calibri"/>
          <w:b/>
          <w:bCs/>
        </w:rPr>
        <w:t>Malaysia-based Islamic Financial Services Board</w:t>
      </w:r>
      <w:r w:rsidR="00FC1463" w:rsidRPr="006A4400">
        <w:rPr>
          <w:rFonts w:ascii="Calibri" w:hAnsi="Calibri" w:cs="Calibri"/>
          <w:b/>
          <w:bCs/>
        </w:rPr>
        <w:t xml:space="preserve"> (IFSB)</w:t>
      </w:r>
      <w:r w:rsidR="00FC1463" w:rsidRPr="006A4400">
        <w:rPr>
          <w:rFonts w:ascii="Calibri" w:hAnsi="Calibri" w:cs="Calibri"/>
        </w:rPr>
        <w:t xml:space="preserve"> is an international standard-setting organization based in Malaysia that plays a significant role in developing and promoting Islamic finance globally. The IFSB conducts research and analysis on emerging issues and trends in Islamic finance. It provides policy advice to regulatory authorities, central banks, and other relevant institutions to support the development and implementation of effective regulatory frameworks and policies in Islamic finance.</w:t>
      </w:r>
    </w:p>
    <w:p w14:paraId="7C6D9548" w14:textId="2810FB9E" w:rsidR="008807F1" w:rsidRPr="006A4400" w:rsidRDefault="008807F1" w:rsidP="006A4400">
      <w:pPr>
        <w:pStyle w:val="ListParagraph"/>
        <w:numPr>
          <w:ilvl w:val="0"/>
          <w:numId w:val="34"/>
        </w:numPr>
        <w:spacing w:after="0" w:line="240" w:lineRule="auto"/>
        <w:jc w:val="both"/>
        <w:rPr>
          <w:rFonts w:ascii="Calibri" w:hAnsi="Calibri" w:cs="Calibri"/>
        </w:rPr>
      </w:pPr>
      <w:r w:rsidRPr="006A4400">
        <w:rPr>
          <w:rFonts w:ascii="Calibri" w:hAnsi="Calibri" w:cs="Calibri"/>
          <w:b/>
          <w:bCs/>
        </w:rPr>
        <w:t>Accounting and Auditing Organization for Islamic Financial Institutions (AAOIFI)</w:t>
      </w:r>
      <w:r w:rsidR="00FC1463" w:rsidRPr="006A4400">
        <w:rPr>
          <w:rFonts w:ascii="Calibri" w:hAnsi="Calibri" w:cs="Calibri"/>
        </w:rPr>
        <w:t xml:space="preserve"> </w:t>
      </w:r>
      <w:r w:rsidRPr="006A4400">
        <w:rPr>
          <w:rFonts w:ascii="Calibri" w:hAnsi="Calibri" w:cs="Calibri"/>
        </w:rPr>
        <w:t>sets global standards for Islamic finance accounting and auditing practices. It collaborates with regulatory bodies and industry stakeholders in Indonesia to ensure the adoption of internationally recognized standards, enhancing transparency and consistency in Islamic financial reporting</w:t>
      </w:r>
    </w:p>
    <w:p w14:paraId="17B35037" w14:textId="77777777" w:rsidR="00E93137" w:rsidRPr="00784684" w:rsidRDefault="00E93137" w:rsidP="00984E01">
      <w:pPr>
        <w:spacing w:after="0" w:line="240" w:lineRule="auto"/>
        <w:jc w:val="both"/>
        <w:rPr>
          <w:rFonts w:ascii="Calibri" w:hAnsi="Calibri" w:cs="Calibri"/>
          <w:sz w:val="12"/>
          <w:szCs w:val="12"/>
        </w:rPr>
      </w:pPr>
    </w:p>
    <w:p w14:paraId="323F370A" w14:textId="440BDC02" w:rsidR="000A3168" w:rsidRPr="00464339" w:rsidRDefault="000A3168" w:rsidP="00984E01">
      <w:pPr>
        <w:spacing w:after="0" w:line="240" w:lineRule="auto"/>
        <w:jc w:val="both"/>
        <w:rPr>
          <w:rFonts w:ascii="Calibri" w:hAnsi="Calibri" w:cs="Calibri"/>
          <w:b/>
          <w:bCs/>
          <w:u w:val="single"/>
        </w:rPr>
      </w:pPr>
      <w:r w:rsidRPr="00464339">
        <w:rPr>
          <w:rFonts w:ascii="Calibri" w:hAnsi="Calibri" w:cs="Calibri"/>
          <w:b/>
          <w:bCs/>
          <w:u w:val="single"/>
        </w:rPr>
        <w:t>Key Champions</w:t>
      </w:r>
      <w:r w:rsidR="001E0E4E">
        <w:rPr>
          <w:rStyle w:val="FootnoteReference"/>
          <w:rFonts w:ascii="Calibri" w:hAnsi="Calibri" w:cs="Calibri"/>
          <w:b/>
          <w:bCs/>
          <w:u w:val="single"/>
        </w:rPr>
        <w:footnoteReference w:id="13"/>
      </w:r>
      <w:r w:rsidRPr="00464339">
        <w:rPr>
          <w:rFonts w:ascii="Calibri" w:hAnsi="Calibri" w:cs="Calibri"/>
          <w:b/>
          <w:bCs/>
          <w:u w:val="single"/>
        </w:rPr>
        <w:t xml:space="preserve">: </w:t>
      </w:r>
    </w:p>
    <w:p w14:paraId="7157F9D8" w14:textId="0A54B3CE" w:rsidR="00A30D96" w:rsidRPr="001E0E4E" w:rsidRDefault="00A30D96" w:rsidP="001E0E4E">
      <w:pPr>
        <w:pStyle w:val="ListParagraph"/>
        <w:numPr>
          <w:ilvl w:val="0"/>
          <w:numId w:val="35"/>
        </w:numPr>
        <w:spacing w:after="0" w:line="240" w:lineRule="auto"/>
        <w:ind w:left="360"/>
        <w:jc w:val="both"/>
        <w:rPr>
          <w:rFonts w:ascii="Calibri" w:hAnsi="Calibri" w:cs="Calibri"/>
        </w:rPr>
      </w:pPr>
      <w:r w:rsidRPr="001E0E4E">
        <w:rPr>
          <w:rFonts w:ascii="Calibri" w:hAnsi="Calibri" w:cs="Calibri"/>
          <w:b/>
          <w:bCs/>
          <w:u w:val="single"/>
        </w:rPr>
        <w:t xml:space="preserve">Dr. Sri </w:t>
      </w:r>
      <w:proofErr w:type="spellStart"/>
      <w:r w:rsidRPr="001E0E4E">
        <w:rPr>
          <w:rFonts w:ascii="Calibri" w:hAnsi="Calibri" w:cs="Calibri"/>
          <w:b/>
          <w:bCs/>
          <w:u w:val="single"/>
        </w:rPr>
        <w:t>Mulyani</w:t>
      </w:r>
      <w:proofErr w:type="spellEnd"/>
      <w:r w:rsidRPr="001E0E4E">
        <w:rPr>
          <w:rFonts w:ascii="Calibri" w:hAnsi="Calibri" w:cs="Calibri"/>
          <w:b/>
          <w:bCs/>
          <w:u w:val="single"/>
        </w:rPr>
        <w:t xml:space="preserve"> </w:t>
      </w:r>
      <w:proofErr w:type="spellStart"/>
      <w:r w:rsidRPr="001E0E4E">
        <w:rPr>
          <w:rFonts w:ascii="Calibri" w:hAnsi="Calibri" w:cs="Calibri"/>
          <w:b/>
          <w:bCs/>
          <w:u w:val="single"/>
        </w:rPr>
        <w:t>Indrawati</w:t>
      </w:r>
      <w:proofErr w:type="spellEnd"/>
      <w:r w:rsidRPr="001E0E4E">
        <w:rPr>
          <w:rFonts w:ascii="Calibri" w:hAnsi="Calibri" w:cs="Calibri"/>
          <w:b/>
          <w:bCs/>
          <w:u w:val="single"/>
        </w:rPr>
        <w:t>:</w:t>
      </w:r>
      <w:r w:rsidRPr="001E0E4E">
        <w:rPr>
          <w:rFonts w:ascii="Calibri" w:hAnsi="Calibri" w:cs="Calibri"/>
        </w:rPr>
        <w:t xml:space="preserve"> As the Minister of Finance of Indonesia, Dr. Sri </w:t>
      </w:r>
      <w:proofErr w:type="spellStart"/>
      <w:r w:rsidRPr="001E0E4E">
        <w:rPr>
          <w:rFonts w:ascii="Calibri" w:hAnsi="Calibri" w:cs="Calibri"/>
        </w:rPr>
        <w:t>Mulyani</w:t>
      </w:r>
      <w:proofErr w:type="spellEnd"/>
      <w:r w:rsidRPr="001E0E4E">
        <w:rPr>
          <w:rFonts w:ascii="Calibri" w:hAnsi="Calibri" w:cs="Calibri"/>
        </w:rPr>
        <w:t xml:space="preserve"> </w:t>
      </w:r>
      <w:proofErr w:type="spellStart"/>
      <w:r w:rsidRPr="001E0E4E">
        <w:rPr>
          <w:rFonts w:ascii="Calibri" w:hAnsi="Calibri" w:cs="Calibri"/>
        </w:rPr>
        <w:t>Indrawati</w:t>
      </w:r>
      <w:proofErr w:type="spellEnd"/>
      <w:r w:rsidRPr="001E0E4E">
        <w:rPr>
          <w:rFonts w:ascii="Calibri" w:hAnsi="Calibri" w:cs="Calibri"/>
        </w:rPr>
        <w:t xml:space="preserve"> has been instrumental in driving the development and growth of Islamic finance in the country. She has been a strong advocate for inclusive finance and has actively supported initiatives to strengthen Islamic financial institutions and products.</w:t>
      </w:r>
    </w:p>
    <w:p w14:paraId="5718C3EF" w14:textId="77777777" w:rsidR="00A30D96" w:rsidRPr="00784684" w:rsidRDefault="00A30D96" w:rsidP="001E0E4E">
      <w:pPr>
        <w:spacing w:after="0" w:line="240" w:lineRule="auto"/>
        <w:jc w:val="both"/>
        <w:rPr>
          <w:rFonts w:ascii="Calibri" w:hAnsi="Calibri" w:cs="Calibri"/>
          <w:sz w:val="12"/>
          <w:szCs w:val="12"/>
        </w:rPr>
      </w:pPr>
    </w:p>
    <w:p w14:paraId="6C219A63" w14:textId="283175AC" w:rsidR="00A30D96" w:rsidRPr="001E0E4E" w:rsidRDefault="00A30D96" w:rsidP="001E0E4E">
      <w:pPr>
        <w:pStyle w:val="ListParagraph"/>
        <w:numPr>
          <w:ilvl w:val="0"/>
          <w:numId w:val="35"/>
        </w:numPr>
        <w:spacing w:after="0" w:line="240" w:lineRule="auto"/>
        <w:ind w:left="360"/>
        <w:jc w:val="both"/>
        <w:rPr>
          <w:rFonts w:ascii="Calibri" w:hAnsi="Calibri" w:cs="Calibri"/>
        </w:rPr>
      </w:pPr>
      <w:r w:rsidRPr="001E0E4E">
        <w:rPr>
          <w:rFonts w:ascii="Calibri" w:hAnsi="Calibri" w:cs="Calibri"/>
          <w:b/>
          <w:bCs/>
          <w:u w:val="single"/>
        </w:rPr>
        <w:t xml:space="preserve">Dr. Perry </w:t>
      </w:r>
      <w:proofErr w:type="spellStart"/>
      <w:r w:rsidRPr="001E0E4E">
        <w:rPr>
          <w:rFonts w:ascii="Calibri" w:hAnsi="Calibri" w:cs="Calibri"/>
          <w:b/>
          <w:bCs/>
          <w:u w:val="single"/>
        </w:rPr>
        <w:t>Warjiyo</w:t>
      </w:r>
      <w:proofErr w:type="spellEnd"/>
      <w:r w:rsidRPr="001E0E4E">
        <w:rPr>
          <w:rFonts w:ascii="Calibri" w:hAnsi="Calibri" w:cs="Calibri"/>
          <w:b/>
          <w:bCs/>
          <w:u w:val="single"/>
        </w:rPr>
        <w:t>:</w:t>
      </w:r>
      <w:r w:rsidRPr="001E0E4E">
        <w:rPr>
          <w:rFonts w:ascii="Calibri" w:hAnsi="Calibri" w:cs="Calibri"/>
        </w:rPr>
        <w:t xml:space="preserve"> As the Governor of Bank Indonesia, Dr. Perry </w:t>
      </w:r>
      <w:proofErr w:type="spellStart"/>
      <w:r w:rsidRPr="001E0E4E">
        <w:rPr>
          <w:rFonts w:ascii="Calibri" w:hAnsi="Calibri" w:cs="Calibri"/>
        </w:rPr>
        <w:t>Warjiyo</w:t>
      </w:r>
      <w:proofErr w:type="spellEnd"/>
      <w:r w:rsidRPr="001E0E4E">
        <w:rPr>
          <w:rFonts w:ascii="Calibri" w:hAnsi="Calibri" w:cs="Calibri"/>
        </w:rPr>
        <w:t xml:space="preserve"> has been influential in shaping the Islamic finance landscape in Indonesia. He has emphasized the importance of Islamic finance in achieving financial inclusion and has taken measures to promote the industry's growth and stability.</w:t>
      </w:r>
    </w:p>
    <w:p w14:paraId="602CBDC0" w14:textId="77777777" w:rsidR="00A30D96" w:rsidRPr="00984E01" w:rsidRDefault="00A30D96" w:rsidP="001E0E4E">
      <w:pPr>
        <w:spacing w:after="0" w:line="240" w:lineRule="auto"/>
        <w:jc w:val="both"/>
        <w:rPr>
          <w:rFonts w:ascii="Calibri" w:hAnsi="Calibri" w:cs="Calibri"/>
        </w:rPr>
      </w:pPr>
    </w:p>
    <w:p w14:paraId="2F785D45" w14:textId="01B25697" w:rsidR="00A30D96" w:rsidRPr="001E0E4E" w:rsidRDefault="00A30D96" w:rsidP="001E0E4E">
      <w:pPr>
        <w:pStyle w:val="ListParagraph"/>
        <w:numPr>
          <w:ilvl w:val="0"/>
          <w:numId w:val="35"/>
        </w:numPr>
        <w:spacing w:after="0" w:line="240" w:lineRule="auto"/>
        <w:ind w:left="360"/>
        <w:jc w:val="both"/>
        <w:rPr>
          <w:rFonts w:ascii="Calibri" w:hAnsi="Calibri" w:cs="Calibri"/>
        </w:rPr>
      </w:pPr>
      <w:r w:rsidRPr="001E0E4E">
        <w:rPr>
          <w:rFonts w:ascii="Calibri" w:hAnsi="Calibri" w:cs="Calibri"/>
          <w:b/>
          <w:bCs/>
          <w:u w:val="single"/>
        </w:rPr>
        <w:t xml:space="preserve">Prof. Dr. Bambang </w:t>
      </w:r>
      <w:proofErr w:type="spellStart"/>
      <w:r w:rsidRPr="001E0E4E">
        <w:rPr>
          <w:rFonts w:ascii="Calibri" w:hAnsi="Calibri" w:cs="Calibri"/>
          <w:b/>
          <w:bCs/>
          <w:u w:val="single"/>
        </w:rPr>
        <w:t>Brodjonegoro</w:t>
      </w:r>
      <w:proofErr w:type="spellEnd"/>
      <w:r w:rsidRPr="001E0E4E">
        <w:rPr>
          <w:rFonts w:ascii="Calibri" w:hAnsi="Calibri" w:cs="Calibri"/>
          <w:b/>
          <w:bCs/>
          <w:u w:val="single"/>
        </w:rPr>
        <w:t>:</w:t>
      </w:r>
      <w:r w:rsidRPr="001E0E4E">
        <w:rPr>
          <w:rFonts w:ascii="Calibri" w:hAnsi="Calibri" w:cs="Calibri"/>
        </w:rPr>
        <w:t xml:space="preserve"> As the Minister of National Development Planning (</w:t>
      </w:r>
      <w:proofErr w:type="spellStart"/>
      <w:r w:rsidRPr="001E0E4E">
        <w:rPr>
          <w:rFonts w:ascii="Calibri" w:hAnsi="Calibri" w:cs="Calibri"/>
        </w:rPr>
        <w:t>Bappenas</w:t>
      </w:r>
      <w:proofErr w:type="spellEnd"/>
      <w:r w:rsidRPr="001E0E4E">
        <w:rPr>
          <w:rFonts w:ascii="Calibri" w:hAnsi="Calibri" w:cs="Calibri"/>
        </w:rPr>
        <w:t xml:space="preserve">), Prof. Dr. Bambang </w:t>
      </w:r>
      <w:proofErr w:type="spellStart"/>
      <w:r w:rsidRPr="001E0E4E">
        <w:rPr>
          <w:rFonts w:ascii="Calibri" w:hAnsi="Calibri" w:cs="Calibri"/>
        </w:rPr>
        <w:t>Brodjonegoro</w:t>
      </w:r>
      <w:proofErr w:type="spellEnd"/>
      <w:r w:rsidRPr="001E0E4E">
        <w:rPr>
          <w:rFonts w:ascii="Calibri" w:hAnsi="Calibri" w:cs="Calibri"/>
        </w:rPr>
        <w:t xml:space="preserve"> has been actively involved in advancing Islamic finance in Indonesia. He has supported policies and initiatives to integrate Islamic finance into national development plans, including promoting the use of Islamic finance in infrastructure projects.</w:t>
      </w:r>
    </w:p>
    <w:p w14:paraId="379EF6D6" w14:textId="77777777" w:rsidR="00A30D96" w:rsidRPr="00784684" w:rsidRDefault="00A30D96" w:rsidP="001E0E4E">
      <w:pPr>
        <w:spacing w:after="0" w:line="240" w:lineRule="auto"/>
        <w:jc w:val="both"/>
        <w:rPr>
          <w:rFonts w:ascii="Calibri" w:hAnsi="Calibri" w:cs="Calibri"/>
          <w:sz w:val="12"/>
          <w:szCs w:val="12"/>
        </w:rPr>
      </w:pPr>
    </w:p>
    <w:p w14:paraId="68703041" w14:textId="3CCDCF63" w:rsidR="00A30D96" w:rsidRPr="001E0E4E" w:rsidRDefault="00A30D96" w:rsidP="001E0E4E">
      <w:pPr>
        <w:pStyle w:val="ListParagraph"/>
        <w:numPr>
          <w:ilvl w:val="0"/>
          <w:numId w:val="35"/>
        </w:numPr>
        <w:spacing w:after="0" w:line="240" w:lineRule="auto"/>
        <w:ind w:left="360"/>
        <w:jc w:val="both"/>
        <w:rPr>
          <w:rFonts w:ascii="Calibri" w:hAnsi="Calibri" w:cs="Calibri"/>
        </w:rPr>
      </w:pPr>
      <w:r w:rsidRPr="001E0E4E">
        <w:rPr>
          <w:rFonts w:ascii="Calibri" w:hAnsi="Calibri" w:cs="Calibri"/>
          <w:b/>
          <w:bCs/>
          <w:u w:val="single"/>
        </w:rPr>
        <w:t xml:space="preserve">Prof. Dr. </w:t>
      </w:r>
      <w:proofErr w:type="spellStart"/>
      <w:r w:rsidRPr="001E0E4E">
        <w:rPr>
          <w:rFonts w:ascii="Calibri" w:hAnsi="Calibri" w:cs="Calibri"/>
          <w:b/>
          <w:bCs/>
          <w:u w:val="single"/>
        </w:rPr>
        <w:t>Dipo</w:t>
      </w:r>
      <w:proofErr w:type="spellEnd"/>
      <w:r w:rsidRPr="001E0E4E">
        <w:rPr>
          <w:rFonts w:ascii="Calibri" w:hAnsi="Calibri" w:cs="Calibri"/>
          <w:b/>
          <w:bCs/>
          <w:u w:val="single"/>
        </w:rPr>
        <w:t xml:space="preserve"> </w:t>
      </w:r>
      <w:proofErr w:type="spellStart"/>
      <w:r w:rsidRPr="001E0E4E">
        <w:rPr>
          <w:rFonts w:ascii="Calibri" w:hAnsi="Calibri" w:cs="Calibri"/>
          <w:b/>
          <w:bCs/>
          <w:u w:val="single"/>
        </w:rPr>
        <w:t>Alam</w:t>
      </w:r>
      <w:proofErr w:type="spellEnd"/>
      <w:r w:rsidRPr="001E0E4E">
        <w:rPr>
          <w:rFonts w:ascii="Calibri" w:hAnsi="Calibri" w:cs="Calibri"/>
          <w:b/>
          <w:bCs/>
          <w:u w:val="single"/>
        </w:rPr>
        <w:t>:</w:t>
      </w:r>
      <w:r w:rsidRPr="001E0E4E">
        <w:rPr>
          <w:rFonts w:ascii="Calibri" w:hAnsi="Calibri" w:cs="Calibri"/>
        </w:rPr>
        <w:t xml:space="preserve"> Prof. Dr. </w:t>
      </w:r>
      <w:proofErr w:type="spellStart"/>
      <w:r w:rsidRPr="001E0E4E">
        <w:rPr>
          <w:rFonts w:ascii="Calibri" w:hAnsi="Calibri" w:cs="Calibri"/>
        </w:rPr>
        <w:t>Dipo</w:t>
      </w:r>
      <w:proofErr w:type="spellEnd"/>
      <w:r w:rsidRPr="001E0E4E">
        <w:rPr>
          <w:rFonts w:ascii="Calibri" w:hAnsi="Calibri" w:cs="Calibri"/>
        </w:rPr>
        <w:t xml:space="preserve"> </w:t>
      </w:r>
      <w:proofErr w:type="spellStart"/>
      <w:r w:rsidRPr="001E0E4E">
        <w:rPr>
          <w:rFonts w:ascii="Calibri" w:hAnsi="Calibri" w:cs="Calibri"/>
        </w:rPr>
        <w:t>Alam</w:t>
      </w:r>
      <w:proofErr w:type="spellEnd"/>
      <w:r w:rsidRPr="001E0E4E">
        <w:rPr>
          <w:rFonts w:ascii="Calibri" w:hAnsi="Calibri" w:cs="Calibri"/>
        </w:rPr>
        <w:t xml:space="preserve"> is a prominent figure in Islamic finance in Indonesia. He has served as the Chairman of the National Committee on Islamic Economic and Finance (KNKS) and has contributed significantly to the development of Islamic finance strategies and policies in the country.</w:t>
      </w:r>
    </w:p>
    <w:p w14:paraId="1E98F092" w14:textId="77777777" w:rsidR="00E93137" w:rsidRPr="00784684" w:rsidRDefault="00E93137" w:rsidP="001E0E4E">
      <w:pPr>
        <w:spacing w:after="0" w:line="240" w:lineRule="auto"/>
        <w:jc w:val="both"/>
        <w:rPr>
          <w:rFonts w:ascii="Calibri" w:hAnsi="Calibri" w:cs="Calibri"/>
          <w:sz w:val="12"/>
          <w:szCs w:val="12"/>
        </w:rPr>
      </w:pPr>
    </w:p>
    <w:p w14:paraId="23754DC6" w14:textId="55BF1517" w:rsidR="00846D5A" w:rsidRPr="00681747" w:rsidRDefault="000A3168" w:rsidP="00984E01">
      <w:pPr>
        <w:spacing w:after="0" w:line="240" w:lineRule="auto"/>
        <w:jc w:val="both"/>
        <w:rPr>
          <w:rFonts w:ascii="Calibri" w:hAnsi="Calibri" w:cs="Calibri"/>
          <w:b/>
          <w:bCs/>
          <w:u w:val="single"/>
        </w:rPr>
      </w:pPr>
      <w:r w:rsidRPr="00681747">
        <w:rPr>
          <w:rFonts w:ascii="Calibri" w:hAnsi="Calibri" w:cs="Calibri"/>
          <w:b/>
          <w:bCs/>
          <w:u w:val="single"/>
        </w:rPr>
        <w:t>International Organizations</w:t>
      </w:r>
      <w:r w:rsidR="00846D5A" w:rsidRPr="00681747">
        <w:rPr>
          <w:rFonts w:ascii="Calibri" w:hAnsi="Calibri" w:cs="Calibri"/>
          <w:b/>
          <w:bCs/>
          <w:u w:val="single"/>
        </w:rPr>
        <w:t xml:space="preserve">: </w:t>
      </w:r>
    </w:p>
    <w:p w14:paraId="66357B05" w14:textId="68CD4B28" w:rsidR="00846D5A" w:rsidRPr="00984E01" w:rsidRDefault="00D56215" w:rsidP="00984E01">
      <w:pPr>
        <w:spacing w:after="0" w:line="240" w:lineRule="auto"/>
        <w:jc w:val="both"/>
        <w:rPr>
          <w:rFonts w:ascii="Calibri" w:hAnsi="Calibri" w:cs="Calibri"/>
        </w:rPr>
      </w:pPr>
      <w:r w:rsidRPr="00784684">
        <w:rPr>
          <w:rFonts w:ascii="Calibri" w:hAnsi="Calibri" w:cs="Calibri"/>
          <w:b/>
          <w:bCs/>
        </w:rPr>
        <w:t>Asian Development Bank</w:t>
      </w:r>
      <w:r w:rsidR="00E93137" w:rsidRPr="00784684">
        <w:rPr>
          <w:rFonts w:ascii="Calibri" w:hAnsi="Calibri" w:cs="Calibri"/>
          <w:b/>
          <w:bCs/>
        </w:rPr>
        <w:t xml:space="preserve"> (ADB)</w:t>
      </w:r>
      <w:r w:rsidR="00E93137" w:rsidRPr="00984E01">
        <w:rPr>
          <w:rFonts w:ascii="Calibri" w:hAnsi="Calibri" w:cs="Calibri"/>
        </w:rPr>
        <w:t xml:space="preserve"> is an essential partner for this project. </w:t>
      </w:r>
      <w:r w:rsidR="00DF0872" w:rsidRPr="00984E01">
        <w:rPr>
          <w:rFonts w:ascii="Calibri" w:hAnsi="Calibri" w:cs="Calibri"/>
        </w:rPr>
        <w:t xml:space="preserve">With a focus on leveraging and enhancing collaboration with separate proposals being developed in Indonesia, the </w:t>
      </w:r>
      <w:proofErr w:type="spellStart"/>
      <w:r w:rsidR="00DF0872" w:rsidRPr="00984E01">
        <w:rPr>
          <w:rFonts w:ascii="Calibri" w:hAnsi="Calibri" w:cs="Calibri"/>
        </w:rPr>
        <w:t>IsDB</w:t>
      </w:r>
      <w:proofErr w:type="spellEnd"/>
      <w:r w:rsidR="00DF0872" w:rsidRPr="00984E01">
        <w:rPr>
          <w:rFonts w:ascii="Calibri" w:hAnsi="Calibri" w:cs="Calibri"/>
        </w:rPr>
        <w:t xml:space="preserve"> proposals will further build upon the extensive work undertaken by ADB in the country. This collaboration aims to customize the proposals specifically to the Islamic context. ADB will take the lead in leading the national committees and serve as the primary contact for the project. Moreover, both organizations will jointly organize a multitude of knowledge and capacity development activities.</w:t>
      </w:r>
    </w:p>
    <w:p w14:paraId="3DFE7473" w14:textId="77777777" w:rsidR="00784684" w:rsidRPr="00784684" w:rsidRDefault="00784684" w:rsidP="00984E01">
      <w:pPr>
        <w:spacing w:after="0" w:line="240" w:lineRule="auto"/>
        <w:jc w:val="both"/>
        <w:rPr>
          <w:rFonts w:ascii="Calibri" w:hAnsi="Calibri" w:cs="Calibri"/>
          <w:sz w:val="12"/>
          <w:szCs w:val="12"/>
        </w:rPr>
      </w:pPr>
    </w:p>
    <w:p w14:paraId="454BB52F" w14:textId="59160D06" w:rsidR="00F90AFC" w:rsidRPr="00984E01" w:rsidRDefault="00846D5A" w:rsidP="00984E01">
      <w:pPr>
        <w:spacing w:after="0" w:line="240" w:lineRule="auto"/>
        <w:jc w:val="both"/>
        <w:rPr>
          <w:rFonts w:ascii="Calibri" w:hAnsi="Calibri" w:cs="Calibri"/>
        </w:rPr>
      </w:pPr>
      <w:r w:rsidRPr="00784684">
        <w:rPr>
          <w:rFonts w:ascii="Calibri" w:hAnsi="Calibri" w:cs="Calibri"/>
          <w:b/>
          <w:bCs/>
        </w:rPr>
        <w:lastRenderedPageBreak/>
        <w:t>World Islamic Economic Forum</w:t>
      </w:r>
      <w:r w:rsidR="00FC1463" w:rsidRPr="00784684">
        <w:rPr>
          <w:rFonts w:ascii="Calibri" w:hAnsi="Calibri" w:cs="Calibri"/>
          <w:b/>
          <w:bCs/>
        </w:rPr>
        <w:t xml:space="preserve"> (WIEF)</w:t>
      </w:r>
      <w:r w:rsidR="00FC1463" w:rsidRPr="00984E01">
        <w:rPr>
          <w:rFonts w:ascii="Calibri" w:hAnsi="Calibri" w:cs="Calibri"/>
        </w:rPr>
        <w:t xml:space="preserve"> is an international platform for economic cooperation and development in Islamic finance </w:t>
      </w:r>
      <w:r w:rsidR="00E93137" w:rsidRPr="00984E01">
        <w:rPr>
          <w:rFonts w:ascii="Calibri" w:hAnsi="Calibri" w:cs="Calibri"/>
        </w:rPr>
        <w:t>to foster collaboration, innovation, and entrepreneurship in the Islamic economy, contributing to its sustainable development and growth. It tries to e</w:t>
      </w:r>
      <w:r w:rsidR="00FC1463" w:rsidRPr="00984E01">
        <w:rPr>
          <w:rFonts w:ascii="Calibri" w:hAnsi="Calibri" w:cs="Calibri"/>
        </w:rPr>
        <w:t>nhance economic cooperation, promote trade and investment, foster innovation and entrepreneurship in the Islamic economy.</w:t>
      </w:r>
      <w:r w:rsidR="00E93137" w:rsidRPr="00984E01">
        <w:rPr>
          <w:rFonts w:ascii="Calibri" w:hAnsi="Calibri" w:cs="Calibri"/>
        </w:rPr>
        <w:t xml:space="preserve">  It organizes a major global event annually along with other events to pr</w:t>
      </w:r>
      <w:r w:rsidR="00FC1463" w:rsidRPr="00984E01">
        <w:rPr>
          <w:rFonts w:ascii="Calibri" w:hAnsi="Calibri" w:cs="Calibri"/>
        </w:rPr>
        <w:t>ovide networking, investment, and business matching opportunities for entrepreneurs, investors, and businesses in the Islamic economy.</w:t>
      </w:r>
      <w:r w:rsidR="00E93137" w:rsidRPr="00984E01">
        <w:rPr>
          <w:rFonts w:ascii="Calibri" w:hAnsi="Calibri" w:cs="Calibri"/>
        </w:rPr>
        <w:t xml:space="preserve"> It also e</w:t>
      </w:r>
      <w:r w:rsidR="00FC1463" w:rsidRPr="00984E01">
        <w:rPr>
          <w:rFonts w:ascii="Calibri" w:hAnsi="Calibri" w:cs="Calibri"/>
        </w:rPr>
        <w:t>ncourages exchange of ideas, experiences, and best practices through panel discussions, research papers, and thought leadership sessions</w:t>
      </w:r>
      <w:r w:rsidR="00E93137" w:rsidRPr="00984E01">
        <w:rPr>
          <w:rFonts w:ascii="Calibri" w:hAnsi="Calibri" w:cs="Calibri"/>
        </w:rPr>
        <w:t xml:space="preserve">. </w:t>
      </w:r>
    </w:p>
    <w:p w14:paraId="60B55109" w14:textId="26F2BE4E" w:rsidR="002E7565" w:rsidRPr="00784684" w:rsidRDefault="002E7565" w:rsidP="00984E01">
      <w:pPr>
        <w:spacing w:after="0" w:line="240" w:lineRule="auto"/>
        <w:jc w:val="both"/>
        <w:rPr>
          <w:rFonts w:ascii="Calibri" w:hAnsi="Calibri" w:cs="Calibri"/>
          <w:sz w:val="12"/>
          <w:szCs w:val="12"/>
        </w:rPr>
      </w:pPr>
    </w:p>
    <w:p w14:paraId="1EFBD8D7" w14:textId="77777777" w:rsidR="00365F12" w:rsidRPr="00D34F46" w:rsidRDefault="002E7565" w:rsidP="00365F12">
      <w:pPr>
        <w:pStyle w:val="Heading2"/>
        <w:numPr>
          <w:ilvl w:val="0"/>
          <w:numId w:val="27"/>
        </w:numPr>
        <w:spacing w:before="0"/>
        <w:ind w:left="270" w:hanging="270"/>
        <w:rPr>
          <w:rFonts w:ascii="Calibri" w:hAnsi="Calibri" w:cs="Calibri"/>
          <w:b/>
          <w:bCs/>
          <w:color w:val="auto"/>
          <w:sz w:val="24"/>
          <w:szCs w:val="24"/>
          <w:u w:val="single"/>
        </w:rPr>
      </w:pPr>
      <w:bookmarkStart w:id="24" w:name="_Toc140286301"/>
      <w:r w:rsidRPr="00D34F46">
        <w:rPr>
          <w:rFonts w:ascii="Calibri" w:hAnsi="Calibri" w:cs="Calibri"/>
          <w:b/>
          <w:bCs/>
          <w:color w:val="auto"/>
          <w:sz w:val="24"/>
          <w:szCs w:val="24"/>
          <w:u w:val="single"/>
        </w:rPr>
        <w:t>IP Readiness/Track Record:</w:t>
      </w:r>
      <w:bookmarkEnd w:id="24"/>
      <w:r w:rsidRPr="00D34F46">
        <w:rPr>
          <w:rFonts w:ascii="Calibri" w:hAnsi="Calibri" w:cs="Calibri"/>
          <w:b/>
          <w:bCs/>
          <w:color w:val="auto"/>
          <w:sz w:val="24"/>
          <w:szCs w:val="24"/>
          <w:u w:val="single"/>
        </w:rPr>
        <w:t xml:space="preserve"> </w:t>
      </w:r>
    </w:p>
    <w:p w14:paraId="5CF1AE3E" w14:textId="77777777" w:rsidR="006D09DC" w:rsidRPr="00B47DCC" w:rsidRDefault="006D09DC" w:rsidP="006D09DC">
      <w:pPr>
        <w:shd w:val="clear" w:color="auto" w:fill="FFFFFF"/>
        <w:spacing w:before="100" w:beforeAutospacing="1" w:after="150" w:line="240" w:lineRule="auto"/>
        <w:jc w:val="both"/>
        <w:rPr>
          <w:rFonts w:ascii="Calibri" w:hAnsi="Calibri" w:cs="Calibri"/>
        </w:rPr>
      </w:pPr>
      <w:r w:rsidRPr="00B47DCC">
        <w:rPr>
          <w:rFonts w:ascii="Calibri" w:hAnsi="Calibri" w:cs="Calibri"/>
        </w:rPr>
        <w:t>The Islamic Development Bank (</w:t>
      </w:r>
      <w:proofErr w:type="spellStart"/>
      <w:r w:rsidRPr="00B47DCC">
        <w:rPr>
          <w:rFonts w:ascii="Calibri" w:hAnsi="Calibri" w:cs="Calibri"/>
        </w:rPr>
        <w:t>IsDB</w:t>
      </w:r>
      <w:proofErr w:type="spellEnd"/>
      <w:r w:rsidRPr="00B47DCC">
        <w:rPr>
          <w:rFonts w:ascii="Calibri" w:hAnsi="Calibri" w:cs="Calibri"/>
        </w:rPr>
        <w:t>) has played a key role in developing the Islamic financial industry</w:t>
      </w:r>
      <w:r w:rsidRPr="006D09DC">
        <w:rPr>
          <w:rFonts w:ascii="Calibri" w:hAnsi="Calibri" w:cs="Calibri"/>
        </w:rPr>
        <w:t xml:space="preserve"> </w:t>
      </w:r>
      <w:r w:rsidRPr="00B47DCC">
        <w:rPr>
          <w:rFonts w:ascii="Calibri" w:hAnsi="Calibri" w:cs="Calibri"/>
        </w:rPr>
        <w:t>since its inception</w:t>
      </w:r>
      <w:r w:rsidRPr="006D09DC">
        <w:rPr>
          <w:rFonts w:ascii="Calibri" w:hAnsi="Calibri" w:cs="Calibri"/>
        </w:rPr>
        <w:t xml:space="preserve">.  </w:t>
      </w:r>
      <w:r w:rsidRPr="00B47DCC">
        <w:rPr>
          <w:rFonts w:ascii="Calibri" w:hAnsi="Calibri" w:cs="Calibri"/>
        </w:rPr>
        <w:t xml:space="preserve">The </w:t>
      </w:r>
      <w:r w:rsidRPr="006D09DC">
        <w:rPr>
          <w:rFonts w:ascii="Calibri" w:hAnsi="Calibri" w:cs="Calibri"/>
        </w:rPr>
        <w:t xml:space="preserve">institution </w:t>
      </w:r>
      <w:r w:rsidRPr="00B47DCC">
        <w:rPr>
          <w:rFonts w:ascii="Calibri" w:hAnsi="Calibri" w:cs="Calibri"/>
        </w:rPr>
        <w:t>has a number of initiatives that support Islamic finance, including:</w:t>
      </w:r>
      <w:r w:rsidRPr="006D09DC">
        <w:rPr>
          <w:rFonts w:ascii="Calibri" w:hAnsi="Calibri" w:cs="Calibri"/>
        </w:rPr>
        <w:t xml:space="preserve"> t</w:t>
      </w:r>
      <w:r w:rsidRPr="00B47DCC">
        <w:rPr>
          <w:rFonts w:ascii="Calibri" w:hAnsi="Calibri" w:cs="Calibri"/>
        </w:rPr>
        <w:t xml:space="preserve">he </w:t>
      </w:r>
      <w:proofErr w:type="spellStart"/>
      <w:r w:rsidRPr="00B47DCC">
        <w:rPr>
          <w:rFonts w:ascii="Calibri" w:hAnsi="Calibri" w:cs="Calibri"/>
        </w:rPr>
        <w:t>IsDB's</w:t>
      </w:r>
      <w:proofErr w:type="spellEnd"/>
      <w:r w:rsidRPr="00B47DCC">
        <w:rPr>
          <w:rFonts w:ascii="Calibri" w:hAnsi="Calibri" w:cs="Calibri"/>
        </w:rPr>
        <w:t> Islamic Finance Development Fund (IDF) provides financial assistance to IFIs to help them develop new products and services, expand their operations, and improve their risk management practices</w:t>
      </w:r>
      <w:r w:rsidRPr="006D09DC">
        <w:rPr>
          <w:rFonts w:ascii="Calibri" w:hAnsi="Calibri" w:cs="Calibri"/>
        </w:rPr>
        <w:t xml:space="preserve">, </w:t>
      </w:r>
      <w:proofErr w:type="spellStart"/>
      <w:r w:rsidRPr="00B47DCC">
        <w:rPr>
          <w:rFonts w:ascii="Calibri" w:hAnsi="Calibri" w:cs="Calibri"/>
        </w:rPr>
        <w:t>IsDB</w:t>
      </w:r>
      <w:proofErr w:type="spellEnd"/>
      <w:r w:rsidRPr="006D09DC">
        <w:rPr>
          <w:rFonts w:ascii="Calibri" w:hAnsi="Calibri" w:cs="Calibri"/>
        </w:rPr>
        <w:t xml:space="preserve"> Institute (</w:t>
      </w:r>
      <w:proofErr w:type="spellStart"/>
      <w:r w:rsidRPr="006D09DC">
        <w:rPr>
          <w:rFonts w:ascii="Calibri" w:hAnsi="Calibri" w:cs="Calibri"/>
        </w:rPr>
        <w:t>IsDB</w:t>
      </w:r>
      <w:proofErr w:type="spellEnd"/>
      <w:r w:rsidRPr="006D09DC">
        <w:rPr>
          <w:rFonts w:ascii="Calibri" w:hAnsi="Calibri" w:cs="Calibri"/>
        </w:rPr>
        <w:t xml:space="preserve"> I) </w:t>
      </w:r>
      <w:r w:rsidRPr="00B47DCC">
        <w:rPr>
          <w:rFonts w:ascii="Calibri" w:hAnsi="Calibri" w:cs="Calibri"/>
        </w:rPr>
        <w:t xml:space="preserve"> </w:t>
      </w:r>
      <w:r w:rsidRPr="006D09DC">
        <w:rPr>
          <w:rFonts w:ascii="Calibri" w:hAnsi="Calibri" w:cs="Calibri"/>
        </w:rPr>
        <w:t xml:space="preserve">that </w:t>
      </w:r>
      <w:r w:rsidRPr="00B47DCC">
        <w:rPr>
          <w:rFonts w:ascii="Calibri" w:hAnsi="Calibri" w:cs="Calibri"/>
        </w:rPr>
        <w:t>provides technical assistance and capacity building to IFIs, governments, and other stakeholders in the Islamic finance industry</w:t>
      </w:r>
      <w:r w:rsidRPr="006D09DC">
        <w:rPr>
          <w:rFonts w:ascii="Calibri" w:hAnsi="Calibri" w:cs="Calibri"/>
        </w:rPr>
        <w:t xml:space="preserve"> and the </w:t>
      </w:r>
      <w:proofErr w:type="spellStart"/>
      <w:r w:rsidRPr="00B47DCC">
        <w:rPr>
          <w:rFonts w:ascii="Calibri" w:hAnsi="Calibri" w:cs="Calibri"/>
        </w:rPr>
        <w:t>IsDB's</w:t>
      </w:r>
      <w:proofErr w:type="spellEnd"/>
      <w:r w:rsidRPr="00B47DCC">
        <w:rPr>
          <w:rFonts w:ascii="Calibri" w:hAnsi="Calibri" w:cs="Calibri"/>
        </w:rPr>
        <w:t xml:space="preserve"> Islamic Financial Services Board (IFSB) </w:t>
      </w:r>
      <w:r w:rsidRPr="006D09DC">
        <w:rPr>
          <w:rFonts w:ascii="Calibri" w:hAnsi="Calibri" w:cs="Calibri"/>
        </w:rPr>
        <w:t xml:space="preserve">which servs as </w:t>
      </w:r>
      <w:r w:rsidRPr="00B47DCC">
        <w:rPr>
          <w:rFonts w:ascii="Calibri" w:hAnsi="Calibri" w:cs="Calibri"/>
        </w:rPr>
        <w:t>an international standard-setting body that develops and promotes standards for IFIs.</w:t>
      </w:r>
    </w:p>
    <w:p w14:paraId="3EB65BB6" w14:textId="77777777" w:rsidR="006D09DC" w:rsidRPr="006D09DC" w:rsidRDefault="006D09DC" w:rsidP="006D09DC">
      <w:pPr>
        <w:pStyle w:val="NormalWeb"/>
        <w:spacing w:before="0" w:beforeAutospacing="0" w:after="360" w:afterAutospacing="0"/>
        <w:jc w:val="both"/>
        <w:rPr>
          <w:rFonts w:ascii="Calibri" w:eastAsia="Arial" w:hAnsi="Calibri" w:cs="Calibri"/>
          <w:sz w:val="22"/>
          <w:szCs w:val="22"/>
        </w:rPr>
      </w:pPr>
      <w:r w:rsidRPr="006D09DC">
        <w:rPr>
          <w:rFonts w:ascii="Calibri" w:eastAsia="Arial" w:hAnsi="Calibri" w:cs="Calibri"/>
          <w:sz w:val="22"/>
          <w:szCs w:val="22"/>
        </w:rPr>
        <w:t xml:space="preserve">In Indonesia the </w:t>
      </w:r>
      <w:proofErr w:type="spellStart"/>
      <w:r w:rsidRPr="006D09DC">
        <w:rPr>
          <w:rFonts w:ascii="Calibri" w:eastAsia="Arial" w:hAnsi="Calibri" w:cs="Calibri"/>
          <w:sz w:val="22"/>
          <w:szCs w:val="22"/>
        </w:rPr>
        <w:t>IsDB</w:t>
      </w:r>
      <w:proofErr w:type="spellEnd"/>
      <w:r w:rsidRPr="006D09DC">
        <w:rPr>
          <w:rFonts w:ascii="Calibri" w:eastAsia="Arial" w:hAnsi="Calibri" w:cs="Calibri"/>
          <w:sz w:val="22"/>
          <w:szCs w:val="22"/>
        </w:rPr>
        <w:t xml:space="preserve"> has been a leading supporter of the advancement of the country’s Islamic finance sector, providing financial resources, technical assistance, and capacity building to Islamic financial institutions (IFIs) in the country. Some of the specific accomplishments of the </w:t>
      </w:r>
      <w:proofErr w:type="spellStart"/>
      <w:r w:rsidRPr="006D09DC">
        <w:rPr>
          <w:rFonts w:ascii="Calibri" w:eastAsia="Arial" w:hAnsi="Calibri" w:cs="Calibri"/>
          <w:sz w:val="22"/>
          <w:szCs w:val="22"/>
        </w:rPr>
        <w:t>IsDB</w:t>
      </w:r>
      <w:proofErr w:type="spellEnd"/>
      <w:r w:rsidRPr="006D09DC">
        <w:rPr>
          <w:rFonts w:ascii="Calibri" w:eastAsia="Arial" w:hAnsi="Calibri" w:cs="Calibri"/>
          <w:sz w:val="22"/>
          <w:szCs w:val="22"/>
        </w:rPr>
        <w:t xml:space="preserve"> in supporting Islamic finance in Indonesia include the establishment of the Indonesia Islamic Finance Center (IIFC), which is a leading research and training institution for Islamic finance in Indonesia, helped to develop </w:t>
      </w:r>
      <w:proofErr w:type="gramStart"/>
      <w:r w:rsidRPr="006D09DC">
        <w:rPr>
          <w:rFonts w:ascii="Calibri" w:eastAsia="Arial" w:hAnsi="Calibri" w:cs="Calibri"/>
          <w:sz w:val="22"/>
          <w:szCs w:val="22"/>
        </w:rPr>
        <w:t>a number of</w:t>
      </w:r>
      <w:proofErr w:type="gramEnd"/>
      <w:r w:rsidRPr="006D09DC">
        <w:rPr>
          <w:rFonts w:ascii="Calibri" w:eastAsia="Arial" w:hAnsi="Calibri" w:cs="Calibri"/>
          <w:sz w:val="22"/>
          <w:szCs w:val="22"/>
        </w:rPr>
        <w:t xml:space="preserve"> innovative Islamic financial products and services, such as Islamic microfinance, Islamic sukuk, and Islamic trade finance. </w:t>
      </w:r>
    </w:p>
    <w:p w14:paraId="450102A7" w14:textId="77777777" w:rsidR="00607A83" w:rsidRDefault="006D09DC" w:rsidP="006D09DC">
      <w:pPr>
        <w:spacing w:before="100" w:beforeAutospacing="1" w:after="100" w:afterAutospacing="1" w:line="240" w:lineRule="auto"/>
        <w:jc w:val="both"/>
        <w:textAlignment w:val="baseline"/>
        <w:rPr>
          <w:rFonts w:ascii="Calibri" w:hAnsi="Calibri" w:cs="Calibri"/>
        </w:rPr>
      </w:pPr>
      <w:r w:rsidRPr="006D09DC">
        <w:rPr>
          <w:rFonts w:ascii="Calibri" w:hAnsi="Calibri" w:cs="Calibri"/>
        </w:rPr>
        <w:t xml:space="preserve">Furthermore, the </w:t>
      </w:r>
      <w:proofErr w:type="spellStart"/>
      <w:r w:rsidRPr="006D09DC">
        <w:rPr>
          <w:rFonts w:ascii="Calibri" w:hAnsi="Calibri" w:cs="Calibri"/>
        </w:rPr>
        <w:t>IsDB</w:t>
      </w:r>
      <w:proofErr w:type="spellEnd"/>
      <w:r w:rsidRPr="006D09DC">
        <w:rPr>
          <w:rFonts w:ascii="Calibri" w:hAnsi="Calibri" w:cs="Calibri"/>
        </w:rPr>
        <w:t xml:space="preserve"> has provided financial assistance to Bank Syariah Indonesia (BSI) to help it expand its operations and offer new products and services, provided technical assistance to the Indonesian government to help it develop a national strategy for Islamic finance, supported the establishment of the Indonesia Islamic Finance Association (IIFA), which is a leading industry association for Islamic finance in Indonesia and to establish the Centre of Excellence (</w:t>
      </w:r>
      <w:proofErr w:type="spellStart"/>
      <w:r w:rsidRPr="006D09DC">
        <w:rPr>
          <w:rFonts w:ascii="Calibri" w:hAnsi="Calibri" w:cs="Calibri"/>
        </w:rPr>
        <w:t>CoE</w:t>
      </w:r>
      <w:proofErr w:type="spellEnd"/>
      <w:r w:rsidRPr="006D09DC">
        <w:rPr>
          <w:rFonts w:ascii="Calibri" w:hAnsi="Calibri" w:cs="Calibri"/>
        </w:rPr>
        <w:t>) in Islamic Finance for Sustainable Development Goals (SDGs).</w:t>
      </w:r>
    </w:p>
    <w:p w14:paraId="311039EE" w14:textId="42BD1816" w:rsidR="00A461E3" w:rsidRPr="00A461E3" w:rsidRDefault="002F7305" w:rsidP="00296A48">
      <w:pPr>
        <w:spacing w:before="100" w:beforeAutospacing="1" w:after="100" w:afterAutospacing="1" w:line="240" w:lineRule="auto"/>
        <w:jc w:val="both"/>
        <w:textAlignment w:val="baseline"/>
        <w:rPr>
          <w:rFonts w:ascii="Calibri" w:hAnsi="Calibri" w:cs="Calibri"/>
        </w:rPr>
      </w:pPr>
      <w:r>
        <w:rPr>
          <w:rFonts w:ascii="Calibri" w:hAnsi="Calibri" w:cs="Calibri"/>
        </w:rPr>
        <w:t xml:space="preserve">The </w:t>
      </w:r>
      <w:proofErr w:type="spellStart"/>
      <w:r>
        <w:rPr>
          <w:rFonts w:ascii="Calibri" w:hAnsi="Calibri" w:cs="Calibri"/>
        </w:rPr>
        <w:t>IsDB</w:t>
      </w:r>
      <w:proofErr w:type="spellEnd"/>
      <w:r>
        <w:rPr>
          <w:rFonts w:ascii="Calibri" w:hAnsi="Calibri" w:cs="Calibri"/>
        </w:rPr>
        <w:t xml:space="preserve"> has a strong </w:t>
      </w:r>
      <w:r w:rsidRPr="00A461E3">
        <w:rPr>
          <w:rFonts w:ascii="Calibri" w:hAnsi="Calibri" w:cs="Calibri"/>
        </w:rPr>
        <w:t>commitment to empowering women entrepreneurs and promoting their financial inclusion through Islamic finance mechanisms.</w:t>
      </w:r>
      <w:r w:rsidR="009474FF">
        <w:rPr>
          <w:rFonts w:ascii="Calibri" w:hAnsi="Calibri" w:cs="Calibri"/>
        </w:rPr>
        <w:t xml:space="preserve">  </w:t>
      </w:r>
      <w:r w:rsidR="00A461E3" w:rsidRPr="00A461E3">
        <w:rPr>
          <w:rFonts w:ascii="Calibri" w:hAnsi="Calibri" w:cs="Calibri"/>
        </w:rPr>
        <w:t xml:space="preserve">The </w:t>
      </w:r>
      <w:proofErr w:type="spellStart"/>
      <w:r w:rsidR="00A461E3" w:rsidRPr="00A461E3">
        <w:rPr>
          <w:rFonts w:ascii="Calibri" w:hAnsi="Calibri" w:cs="Calibri"/>
        </w:rPr>
        <w:t>IsDB</w:t>
      </w:r>
      <w:proofErr w:type="spellEnd"/>
      <w:r w:rsidR="00A461E3" w:rsidRPr="00A461E3">
        <w:rPr>
          <w:rFonts w:ascii="Calibri" w:hAnsi="Calibri" w:cs="Calibri"/>
        </w:rPr>
        <w:t xml:space="preserve"> has implemented four programs funded by the We-Fi, which provide context-specific support to </w:t>
      </w:r>
      <w:r w:rsidR="008A49EE">
        <w:rPr>
          <w:rFonts w:ascii="Calibri" w:hAnsi="Calibri" w:cs="Calibri"/>
        </w:rPr>
        <w:t xml:space="preserve">WSMEs </w:t>
      </w:r>
      <w:r w:rsidR="00A461E3" w:rsidRPr="00A461E3">
        <w:rPr>
          <w:rFonts w:ascii="Calibri" w:hAnsi="Calibri" w:cs="Calibri"/>
        </w:rPr>
        <w:t>across various economic sectors, including fragile and conflict-affected contexts. One notable example is the Women Entrepreneurship Development and Youth Employment Support (WEDYES) program in Senegal. This initiative focuses on enhancing women's entrepreneurship through capacity building, business support, engagement with financial intermediaries, and networking opportunities within the Senegalese private sector.</w:t>
      </w:r>
      <w:r w:rsidR="008A49EE">
        <w:rPr>
          <w:rFonts w:ascii="Calibri" w:hAnsi="Calibri" w:cs="Calibri"/>
        </w:rPr>
        <w:t xml:space="preserve">  </w:t>
      </w:r>
      <w:r w:rsidR="00A461E3" w:rsidRPr="00A461E3">
        <w:rPr>
          <w:rFonts w:ascii="Calibri" w:hAnsi="Calibri" w:cs="Calibri"/>
        </w:rPr>
        <w:t xml:space="preserve">Furthermore, the </w:t>
      </w:r>
      <w:proofErr w:type="spellStart"/>
      <w:r w:rsidR="00A461E3" w:rsidRPr="00A461E3">
        <w:rPr>
          <w:rFonts w:ascii="Calibri" w:hAnsi="Calibri" w:cs="Calibri"/>
        </w:rPr>
        <w:t>IsDB</w:t>
      </w:r>
      <w:proofErr w:type="spellEnd"/>
      <w:r w:rsidR="00A461E3" w:rsidRPr="00A461E3">
        <w:rPr>
          <w:rFonts w:ascii="Calibri" w:hAnsi="Calibri" w:cs="Calibri"/>
        </w:rPr>
        <w:t>, in collaboration with the Islamic Chamber of Commerce, Industry, and Agriculture (ICCIA), has established the first forum for businesswomen in Islamic countries. This platform facilitates knowledge sharing, discussion of new ideas, identification of business opportunities, and global business partnership expansion.</w:t>
      </w:r>
      <w:r w:rsidR="008A49EE">
        <w:rPr>
          <w:rFonts w:ascii="Calibri" w:hAnsi="Calibri" w:cs="Calibri"/>
        </w:rPr>
        <w:t xml:space="preserve"> </w:t>
      </w:r>
      <w:r w:rsidR="00A461E3" w:rsidRPr="00A461E3">
        <w:rPr>
          <w:rFonts w:ascii="Calibri" w:hAnsi="Calibri" w:cs="Calibri"/>
        </w:rPr>
        <w:t xml:space="preserve">The </w:t>
      </w:r>
      <w:proofErr w:type="spellStart"/>
      <w:r w:rsidR="00A461E3" w:rsidRPr="00A461E3">
        <w:rPr>
          <w:rFonts w:ascii="Calibri" w:hAnsi="Calibri" w:cs="Calibri"/>
        </w:rPr>
        <w:t>IsDB</w:t>
      </w:r>
      <w:proofErr w:type="spellEnd"/>
      <w:r w:rsidR="00A461E3" w:rsidRPr="00A461E3">
        <w:rPr>
          <w:rFonts w:ascii="Calibri" w:hAnsi="Calibri" w:cs="Calibri"/>
        </w:rPr>
        <w:t xml:space="preserve"> also works with the International Islamic Trade Finance Corporation (ITFC) Aid for Trade Initiative for the Arab States (</w:t>
      </w:r>
      <w:proofErr w:type="spellStart"/>
      <w:r w:rsidR="00A461E3" w:rsidRPr="00A461E3">
        <w:rPr>
          <w:rFonts w:ascii="Calibri" w:hAnsi="Calibri" w:cs="Calibri"/>
        </w:rPr>
        <w:t>AfTIAS</w:t>
      </w:r>
      <w:proofErr w:type="spellEnd"/>
      <w:r w:rsidR="00A461E3" w:rsidRPr="00A461E3">
        <w:rPr>
          <w:rFonts w:ascii="Calibri" w:hAnsi="Calibri" w:cs="Calibri"/>
        </w:rPr>
        <w:t xml:space="preserve"> Program) </w:t>
      </w:r>
      <w:r w:rsidR="00361DF5">
        <w:rPr>
          <w:rFonts w:ascii="Calibri" w:hAnsi="Calibri" w:cs="Calibri"/>
        </w:rPr>
        <w:t xml:space="preserve">to </w:t>
      </w:r>
      <w:r w:rsidR="00361DF5" w:rsidRPr="00A461E3">
        <w:rPr>
          <w:rFonts w:ascii="Calibri" w:hAnsi="Calibri" w:cs="Calibri"/>
        </w:rPr>
        <w:t>implement the She Trades</w:t>
      </w:r>
      <w:r w:rsidR="00361DF5">
        <w:rPr>
          <w:rFonts w:ascii="Calibri" w:hAnsi="Calibri" w:cs="Calibri"/>
        </w:rPr>
        <w:t xml:space="preserve"> program in E</w:t>
      </w:r>
      <w:r w:rsidR="00361DF5" w:rsidRPr="00A461E3">
        <w:rPr>
          <w:rFonts w:ascii="Calibri" w:hAnsi="Calibri" w:cs="Calibri"/>
        </w:rPr>
        <w:t xml:space="preserve">gypt </w:t>
      </w:r>
      <w:r w:rsidR="00361DF5">
        <w:rPr>
          <w:rFonts w:ascii="Calibri" w:hAnsi="Calibri" w:cs="Calibri"/>
        </w:rPr>
        <w:t xml:space="preserve">and Morocco </w:t>
      </w:r>
      <w:r w:rsidR="00A97A90">
        <w:rPr>
          <w:rFonts w:ascii="Calibri" w:hAnsi="Calibri" w:cs="Calibri"/>
        </w:rPr>
        <w:t xml:space="preserve">which </w:t>
      </w:r>
      <w:r w:rsidR="00A461E3" w:rsidRPr="00A461E3">
        <w:rPr>
          <w:rFonts w:ascii="Calibri" w:hAnsi="Calibri" w:cs="Calibri"/>
        </w:rPr>
        <w:t xml:space="preserve">aims to boost the competitiveness and capacity </w:t>
      </w:r>
      <w:r w:rsidR="007F5D3F">
        <w:rPr>
          <w:rFonts w:ascii="Calibri" w:hAnsi="Calibri" w:cs="Calibri"/>
        </w:rPr>
        <w:t xml:space="preserve">of WSMEs </w:t>
      </w:r>
      <w:r w:rsidR="00A461E3" w:rsidRPr="00A461E3">
        <w:rPr>
          <w:rFonts w:ascii="Calibri" w:hAnsi="Calibri" w:cs="Calibri"/>
        </w:rPr>
        <w:t xml:space="preserve">to access local and regional markets. Recognizing the importance of Islamic microfinance, the </w:t>
      </w:r>
      <w:proofErr w:type="spellStart"/>
      <w:r w:rsidR="00A461E3" w:rsidRPr="00A461E3">
        <w:rPr>
          <w:rFonts w:ascii="Calibri" w:hAnsi="Calibri" w:cs="Calibri"/>
        </w:rPr>
        <w:t>IsDB</w:t>
      </w:r>
      <w:proofErr w:type="spellEnd"/>
      <w:r w:rsidR="00A461E3" w:rsidRPr="00A461E3">
        <w:rPr>
          <w:rFonts w:ascii="Calibri" w:hAnsi="Calibri" w:cs="Calibri"/>
        </w:rPr>
        <w:t xml:space="preserve"> has developed Guidelines for Islamic Microfinance. These guidelines offer a comprehensive framework and reference points for Islamic microfinance programs to actively contribute to women's financial inclusion and broader financial empowerment.</w:t>
      </w:r>
      <w:r w:rsidR="00296A48">
        <w:rPr>
          <w:rFonts w:ascii="Calibri" w:hAnsi="Calibri" w:cs="Calibri"/>
        </w:rPr>
        <w:t xml:space="preserve"> Most recently </w:t>
      </w:r>
      <w:r w:rsidR="00A461E3" w:rsidRPr="00A461E3">
        <w:rPr>
          <w:rFonts w:ascii="Calibri" w:hAnsi="Calibri" w:cs="Calibri"/>
        </w:rPr>
        <w:t xml:space="preserve">the </w:t>
      </w:r>
      <w:proofErr w:type="spellStart"/>
      <w:r w:rsidR="00A461E3" w:rsidRPr="00A461E3">
        <w:rPr>
          <w:rFonts w:ascii="Calibri" w:hAnsi="Calibri" w:cs="Calibri"/>
        </w:rPr>
        <w:t>IsDB</w:t>
      </w:r>
      <w:proofErr w:type="spellEnd"/>
      <w:r w:rsidR="00A461E3" w:rsidRPr="00A461E3">
        <w:rPr>
          <w:rFonts w:ascii="Calibri" w:hAnsi="Calibri" w:cs="Calibri"/>
        </w:rPr>
        <w:t xml:space="preserve"> has established the Islamic Finance for Women program, which focuses on strengthening the Islamic finance industry to better support women's financial inclusion. Through this program, the </w:t>
      </w:r>
      <w:proofErr w:type="spellStart"/>
      <w:r w:rsidR="00A461E3" w:rsidRPr="00A461E3">
        <w:rPr>
          <w:rFonts w:ascii="Calibri" w:hAnsi="Calibri" w:cs="Calibri"/>
        </w:rPr>
        <w:t>IsDB</w:t>
      </w:r>
      <w:proofErr w:type="spellEnd"/>
      <w:r w:rsidR="00A461E3" w:rsidRPr="00A461E3">
        <w:rPr>
          <w:rFonts w:ascii="Calibri" w:hAnsi="Calibri" w:cs="Calibri"/>
        </w:rPr>
        <w:t xml:space="preserve"> engages with government agencies, regulatory and supervisory authorities, and market players such as Islamic banks and financial institutions. The goal is to enhance women's access to finance and create an enabling environment for their economic participation.</w:t>
      </w:r>
    </w:p>
    <w:p w14:paraId="568B3D92" w14:textId="77777777" w:rsidR="00A461E3" w:rsidRPr="00A461E3" w:rsidRDefault="00A461E3" w:rsidP="00A461E3">
      <w:pPr>
        <w:spacing w:before="100" w:beforeAutospacing="1" w:after="100" w:afterAutospacing="1" w:line="240" w:lineRule="auto"/>
        <w:jc w:val="both"/>
        <w:textAlignment w:val="baseline"/>
        <w:rPr>
          <w:rFonts w:ascii="Calibri" w:hAnsi="Calibri" w:cs="Calibri"/>
        </w:rPr>
      </w:pPr>
    </w:p>
    <w:p w14:paraId="4E66BD73" w14:textId="48C0F524" w:rsidR="00E51AD6" w:rsidRPr="00984E01" w:rsidRDefault="00365F12" w:rsidP="00365F12">
      <w:pPr>
        <w:pStyle w:val="Heading1"/>
        <w:spacing w:before="0" w:line="240" w:lineRule="auto"/>
        <w:rPr>
          <w:b/>
          <w:sz w:val="28"/>
          <w:szCs w:val="28"/>
        </w:rPr>
      </w:pPr>
      <w:bookmarkStart w:id="25" w:name="_Toc140286302"/>
      <w:r w:rsidRPr="00D34F46">
        <w:rPr>
          <w:b/>
          <w:sz w:val="28"/>
          <w:szCs w:val="28"/>
        </w:rPr>
        <w:t xml:space="preserve">III. </w:t>
      </w:r>
      <w:r w:rsidR="00E51AD6" w:rsidRPr="00D34F46">
        <w:rPr>
          <w:b/>
          <w:sz w:val="28"/>
          <w:szCs w:val="28"/>
        </w:rPr>
        <w:t>IM</w:t>
      </w:r>
      <w:r w:rsidR="00E51AD6" w:rsidRPr="00984E01">
        <w:rPr>
          <w:b/>
          <w:sz w:val="28"/>
          <w:szCs w:val="28"/>
        </w:rPr>
        <w:t>P</w:t>
      </w:r>
      <w:r w:rsidR="00F90AFC" w:rsidRPr="00984E01">
        <w:rPr>
          <w:b/>
          <w:sz w:val="28"/>
          <w:szCs w:val="28"/>
        </w:rPr>
        <w:t>ACT AND LEARNING</w:t>
      </w:r>
      <w:bookmarkEnd w:id="25"/>
      <w:r w:rsidR="00F90AFC" w:rsidRPr="00984E01">
        <w:rPr>
          <w:b/>
          <w:sz w:val="28"/>
          <w:szCs w:val="28"/>
        </w:rPr>
        <w:t xml:space="preserve"> </w:t>
      </w:r>
    </w:p>
    <w:p w14:paraId="03DA8E1C" w14:textId="77777777" w:rsidR="00365F12" w:rsidRPr="00D34F46" w:rsidRDefault="004607D7" w:rsidP="00365F12">
      <w:pPr>
        <w:pStyle w:val="Heading2"/>
        <w:numPr>
          <w:ilvl w:val="0"/>
          <w:numId w:val="29"/>
        </w:numPr>
        <w:ind w:left="270" w:hanging="270"/>
        <w:rPr>
          <w:rFonts w:ascii="Calibri" w:hAnsi="Calibri" w:cs="Calibri"/>
          <w:b/>
          <w:bCs/>
          <w:color w:val="auto"/>
          <w:sz w:val="24"/>
          <w:szCs w:val="24"/>
          <w:u w:val="single"/>
        </w:rPr>
      </w:pPr>
      <w:bookmarkStart w:id="26" w:name="_Toc140286303"/>
      <w:r w:rsidRPr="00D34F46">
        <w:rPr>
          <w:rFonts w:ascii="Calibri" w:hAnsi="Calibri" w:cs="Calibri"/>
          <w:b/>
          <w:bCs/>
          <w:color w:val="auto"/>
          <w:sz w:val="24"/>
          <w:szCs w:val="24"/>
          <w:u w:val="single"/>
        </w:rPr>
        <w:t xml:space="preserve">Sustainable </w:t>
      </w:r>
      <w:r w:rsidR="001A12C8" w:rsidRPr="00D34F46">
        <w:rPr>
          <w:rFonts w:ascii="Calibri" w:hAnsi="Calibri" w:cs="Calibri"/>
          <w:b/>
          <w:bCs/>
          <w:color w:val="auto"/>
          <w:sz w:val="24"/>
          <w:szCs w:val="24"/>
          <w:u w:val="single"/>
        </w:rPr>
        <w:t>Beneficiary Impact</w:t>
      </w:r>
      <w:r w:rsidR="003E73D1" w:rsidRPr="00D34F46">
        <w:rPr>
          <w:rFonts w:ascii="Calibri" w:hAnsi="Calibri" w:cs="Calibri"/>
          <w:b/>
          <w:bCs/>
          <w:color w:val="auto"/>
          <w:sz w:val="24"/>
          <w:szCs w:val="24"/>
          <w:u w:val="single"/>
        </w:rPr>
        <w:t>:</w:t>
      </w:r>
      <w:bookmarkEnd w:id="26"/>
      <w:r w:rsidR="003E73D1" w:rsidRPr="00D34F46">
        <w:rPr>
          <w:rFonts w:ascii="Calibri" w:hAnsi="Calibri" w:cs="Calibri"/>
          <w:b/>
          <w:bCs/>
          <w:color w:val="auto"/>
          <w:sz w:val="24"/>
          <w:szCs w:val="24"/>
          <w:u w:val="single"/>
        </w:rPr>
        <w:t xml:space="preserve">  </w:t>
      </w:r>
    </w:p>
    <w:p w14:paraId="33660731" w14:textId="1C3D5A70" w:rsidR="00376289" w:rsidRDefault="009A1EAA" w:rsidP="000A52C9">
      <w:pPr>
        <w:spacing w:after="0" w:line="240" w:lineRule="auto"/>
        <w:jc w:val="both"/>
        <w:rPr>
          <w:rFonts w:ascii="Calibri" w:hAnsi="Calibri" w:cs="Calibri"/>
        </w:rPr>
      </w:pPr>
      <w:r w:rsidRPr="009A1EAA">
        <w:rPr>
          <w:rFonts w:ascii="Calibri" w:hAnsi="Calibri" w:cs="Calibri"/>
        </w:rPr>
        <w:t>The objective of the Khadijah We Code pilot initiative is to create an inclusive ecosystem that encourages collective action and offers women entrepreneurs access to a wide array of products and support, catering to their financial needs and entrepreneurial endeavors. By blending Islamic and conventional financial mechanisms, the initiative enhances and diversifies financial ecosystems, extending their reach and sustainability in meeting the economic and financial requirements of women. This integrated approach aims to expand opportunities, promote economic empowerment, and address the specific challenges faced by women in the realm of finance, fostering a more inclusive and supportive environment for their entrepreneurial journeys</w:t>
      </w:r>
      <w:r w:rsidR="00376289">
        <w:rPr>
          <w:rFonts w:ascii="Calibri" w:hAnsi="Calibri" w:cs="Calibri"/>
        </w:rPr>
        <w:t xml:space="preserve">. </w:t>
      </w:r>
    </w:p>
    <w:p w14:paraId="5697C1CD" w14:textId="77777777" w:rsidR="00376289" w:rsidRDefault="00376289" w:rsidP="000A52C9">
      <w:pPr>
        <w:spacing w:after="0" w:line="240" w:lineRule="auto"/>
        <w:jc w:val="both"/>
        <w:rPr>
          <w:rFonts w:ascii="Calibri" w:hAnsi="Calibri" w:cs="Calibri"/>
        </w:rPr>
      </w:pPr>
    </w:p>
    <w:p w14:paraId="46466DA6" w14:textId="6DB87858" w:rsidR="00370936" w:rsidRDefault="008B47C3" w:rsidP="005934A9">
      <w:pPr>
        <w:spacing w:after="0" w:line="240" w:lineRule="auto"/>
        <w:jc w:val="both"/>
        <w:rPr>
          <w:rFonts w:ascii="Calibri" w:hAnsi="Calibri" w:cs="Calibri"/>
        </w:rPr>
      </w:pPr>
      <w:r w:rsidRPr="008B47C3">
        <w:rPr>
          <w:rFonts w:ascii="Calibri" w:hAnsi="Calibri" w:cs="Calibri"/>
        </w:rPr>
        <w:t>Another crucial aspect of the project is the integration of sex-disaggregated data into Islamic indexes. This endeavor aims to illuminate the current landscape and foster a deeper comprehension of the obstacles and possibilities encountered by women entrepreneurs. By doing so, it enables the development of more targeted initiatives that address the specific needs of women entrepreneurs, thus enhancing the overall capacity of stakeholders within the ecosystem to effectively respond to those needs. The inclusion of sex-disaggregated data in Islamic indexes will contribute to a more comprehensive understanding of women's entrepreneurship and facilitate evidence-based decision-making for creating an enabling environment that supports their success.</w:t>
      </w:r>
    </w:p>
    <w:p w14:paraId="38EDC6E1" w14:textId="77777777" w:rsidR="0018051E" w:rsidRDefault="0018051E" w:rsidP="005934A9">
      <w:pPr>
        <w:spacing w:after="0" w:line="240" w:lineRule="auto"/>
        <w:jc w:val="both"/>
        <w:rPr>
          <w:rFonts w:ascii="Calibri" w:hAnsi="Calibri" w:cs="Calibri"/>
        </w:rPr>
      </w:pPr>
    </w:p>
    <w:p w14:paraId="3661F5CF" w14:textId="4CB0FB68" w:rsidR="002F3402" w:rsidRDefault="0018051E" w:rsidP="002F3402">
      <w:pPr>
        <w:spacing w:after="0" w:line="240" w:lineRule="auto"/>
        <w:jc w:val="both"/>
        <w:rPr>
          <w:rFonts w:ascii="Calibri" w:hAnsi="Calibri" w:cs="Calibri"/>
        </w:rPr>
      </w:pPr>
      <w:r w:rsidRPr="0018051E">
        <w:rPr>
          <w:rFonts w:ascii="Calibri" w:hAnsi="Calibri" w:cs="Calibri"/>
        </w:rPr>
        <w:t xml:space="preserve">To ensure the key stakeholders within the ecosystem possess the necessary skills to effectively support the intended expansion of supporting </w:t>
      </w:r>
      <w:r w:rsidR="00302EEA">
        <w:rPr>
          <w:rFonts w:ascii="Calibri" w:hAnsi="Calibri" w:cs="Calibri"/>
        </w:rPr>
        <w:t>WSMEs</w:t>
      </w:r>
      <w:r w:rsidRPr="0018051E">
        <w:rPr>
          <w:rFonts w:ascii="Calibri" w:hAnsi="Calibri" w:cs="Calibri"/>
        </w:rPr>
        <w:t xml:space="preserve">, the project will develop comprehensive guidelines and financial products. These resources will extend beyond the project timeline and continue to serve the evolving needs of WSMEs. Additionally, capacity development training programs will be implemented to foster behavioral changes that align with cultural and business practices of </w:t>
      </w:r>
      <w:r w:rsidR="00A803F2">
        <w:rPr>
          <w:rFonts w:ascii="Calibri" w:hAnsi="Calibri" w:cs="Calibri"/>
        </w:rPr>
        <w:t xml:space="preserve">financial </w:t>
      </w:r>
      <w:r w:rsidR="002F3402">
        <w:rPr>
          <w:rFonts w:ascii="Calibri" w:hAnsi="Calibri" w:cs="Calibri"/>
        </w:rPr>
        <w:t>institutions</w:t>
      </w:r>
      <w:r w:rsidRPr="0018051E">
        <w:rPr>
          <w:rFonts w:ascii="Calibri" w:hAnsi="Calibri" w:cs="Calibri"/>
        </w:rPr>
        <w:t>. This approach aims to facilitate long-term progress and enhance practices to better serve the unique requirements of WSMEs, thereby fostering sustainable and impactful support for their growth and success.</w:t>
      </w:r>
    </w:p>
    <w:p w14:paraId="1BC6806B" w14:textId="0B9CBD30" w:rsidR="0056253D" w:rsidRDefault="0056253D" w:rsidP="00984E01">
      <w:pPr>
        <w:spacing w:after="0" w:line="240" w:lineRule="auto"/>
        <w:jc w:val="both"/>
        <w:rPr>
          <w:rFonts w:ascii="Calibri" w:hAnsi="Calibri" w:cs="Calibri"/>
          <w:sz w:val="12"/>
          <w:szCs w:val="12"/>
        </w:rPr>
      </w:pPr>
    </w:p>
    <w:p w14:paraId="7245B0B8" w14:textId="259C8445" w:rsidR="004C413B" w:rsidRPr="00D34F46" w:rsidRDefault="00ED3741" w:rsidP="004C413B">
      <w:pPr>
        <w:pStyle w:val="Heading2"/>
        <w:numPr>
          <w:ilvl w:val="0"/>
          <w:numId w:val="29"/>
        </w:numPr>
        <w:ind w:left="270" w:hanging="270"/>
        <w:rPr>
          <w:rFonts w:ascii="Calibri" w:hAnsi="Calibri" w:cs="Calibri"/>
          <w:color w:val="auto"/>
          <w:sz w:val="24"/>
          <w:szCs w:val="24"/>
        </w:rPr>
      </w:pPr>
      <w:bookmarkStart w:id="27" w:name="_Toc140286304"/>
      <w:r w:rsidRPr="00D34F46">
        <w:rPr>
          <w:rFonts w:ascii="Calibri" w:hAnsi="Calibri" w:cs="Calibri"/>
          <w:b/>
          <w:bCs/>
          <w:color w:val="auto"/>
          <w:sz w:val="24"/>
          <w:szCs w:val="24"/>
          <w:u w:val="single"/>
        </w:rPr>
        <w:t>Results Framework</w:t>
      </w:r>
      <w:r w:rsidR="00FC1AFA" w:rsidRPr="00D34F46">
        <w:rPr>
          <w:rFonts w:ascii="Calibri" w:hAnsi="Calibri" w:cs="Calibri"/>
          <w:b/>
          <w:bCs/>
          <w:color w:val="auto"/>
          <w:sz w:val="24"/>
          <w:szCs w:val="24"/>
          <w:u w:val="single"/>
        </w:rPr>
        <w:t>:</w:t>
      </w:r>
      <w:bookmarkEnd w:id="27"/>
      <w:r w:rsidR="00FC1AFA" w:rsidRPr="00D34F46">
        <w:rPr>
          <w:rFonts w:ascii="Calibri" w:hAnsi="Calibri" w:cs="Calibri"/>
          <w:color w:val="auto"/>
          <w:sz w:val="24"/>
          <w:szCs w:val="24"/>
        </w:rPr>
        <w:t xml:space="preserve"> </w:t>
      </w:r>
    </w:p>
    <w:p w14:paraId="7D99ADD3" w14:textId="08D519A6" w:rsidR="00BC6AAB" w:rsidRPr="00984E01" w:rsidRDefault="000E5FBD" w:rsidP="00984E01">
      <w:pPr>
        <w:spacing w:after="0" w:line="240" w:lineRule="auto"/>
        <w:jc w:val="both"/>
        <w:rPr>
          <w:rFonts w:ascii="Calibri" w:hAnsi="Calibri" w:cs="Calibri"/>
        </w:rPr>
      </w:pPr>
      <w:proofErr w:type="spellStart"/>
      <w:r w:rsidRPr="00984E01">
        <w:rPr>
          <w:rFonts w:ascii="Calibri" w:hAnsi="Calibri" w:cs="Calibri"/>
        </w:rPr>
        <w:t>I</w:t>
      </w:r>
      <w:r w:rsidR="00A270C2" w:rsidRPr="00984E01">
        <w:rPr>
          <w:rFonts w:ascii="Calibri" w:hAnsi="Calibri" w:cs="Calibri"/>
        </w:rPr>
        <w:t>sDB</w:t>
      </w:r>
      <w:proofErr w:type="spellEnd"/>
      <w:r w:rsidR="00A270C2" w:rsidRPr="00984E01">
        <w:rPr>
          <w:rFonts w:ascii="Calibri" w:hAnsi="Calibri" w:cs="Calibri"/>
        </w:rPr>
        <w:t xml:space="preserve"> will monitor the </w:t>
      </w:r>
      <w:r w:rsidR="00B1159E" w:rsidRPr="00984E01">
        <w:rPr>
          <w:rFonts w:ascii="Calibri" w:hAnsi="Calibri" w:cs="Calibri"/>
        </w:rPr>
        <w:t xml:space="preserve">progress on project activities and </w:t>
      </w:r>
      <w:r w:rsidR="00A270C2" w:rsidRPr="00984E01">
        <w:rPr>
          <w:rFonts w:ascii="Calibri" w:hAnsi="Calibri" w:cs="Calibri"/>
        </w:rPr>
        <w:t xml:space="preserve">all </w:t>
      </w:r>
      <w:r w:rsidR="00957C0A" w:rsidRPr="00984E01">
        <w:rPr>
          <w:rFonts w:ascii="Calibri" w:hAnsi="Calibri" w:cs="Calibri"/>
        </w:rPr>
        <w:t xml:space="preserve">expected outputs and outcomes mentioned in the results framework by using the </w:t>
      </w:r>
      <w:r w:rsidR="00B1159E" w:rsidRPr="00984E01">
        <w:rPr>
          <w:rFonts w:ascii="Calibri" w:hAnsi="Calibri" w:cs="Calibri"/>
        </w:rPr>
        <w:t>Key Progress Indicators</w:t>
      </w:r>
      <w:r w:rsidR="00F7381C" w:rsidRPr="00984E01">
        <w:rPr>
          <w:rFonts w:ascii="Calibri" w:hAnsi="Calibri" w:cs="Calibri"/>
        </w:rPr>
        <w:t xml:space="preserve"> (KPI)</w:t>
      </w:r>
      <w:r w:rsidR="00B1159E" w:rsidRPr="00984E01">
        <w:rPr>
          <w:rFonts w:ascii="Calibri" w:hAnsi="Calibri" w:cs="Calibri"/>
        </w:rPr>
        <w:t xml:space="preserve"> </w:t>
      </w:r>
      <w:r w:rsidR="00BC6AAB" w:rsidRPr="00984E01">
        <w:rPr>
          <w:rFonts w:ascii="Calibri" w:hAnsi="Calibri" w:cs="Calibri"/>
        </w:rPr>
        <w:t xml:space="preserve">on semi-annual basis and </w:t>
      </w:r>
      <w:r w:rsidRPr="00984E01">
        <w:rPr>
          <w:rFonts w:ascii="Calibri" w:hAnsi="Calibri" w:cs="Calibri"/>
        </w:rPr>
        <w:t xml:space="preserve">report </w:t>
      </w:r>
      <w:r w:rsidR="00BC6AAB" w:rsidRPr="00984E01">
        <w:rPr>
          <w:rFonts w:ascii="Calibri" w:hAnsi="Calibri" w:cs="Calibri"/>
        </w:rPr>
        <w:t>to the donor on annual basis</w:t>
      </w:r>
      <w:r w:rsidR="00E838C0" w:rsidRPr="00984E01">
        <w:rPr>
          <w:rFonts w:ascii="Calibri" w:hAnsi="Calibri" w:cs="Calibri"/>
        </w:rPr>
        <w:t xml:space="preserve">. </w:t>
      </w:r>
      <w:r w:rsidR="00957C0A" w:rsidRPr="00984E01">
        <w:rPr>
          <w:rFonts w:ascii="Calibri" w:hAnsi="Calibri" w:cs="Calibri"/>
        </w:rPr>
        <w:t xml:space="preserve">All the quantitative and qualitative data </w:t>
      </w:r>
      <w:r w:rsidR="00F7381C" w:rsidRPr="00984E01">
        <w:rPr>
          <w:rFonts w:ascii="Calibri" w:hAnsi="Calibri" w:cs="Calibri"/>
        </w:rPr>
        <w:t xml:space="preserve">to track KPIs </w:t>
      </w:r>
      <w:r w:rsidR="00957C0A" w:rsidRPr="00984E01">
        <w:rPr>
          <w:rFonts w:ascii="Calibri" w:hAnsi="Calibri" w:cs="Calibri"/>
        </w:rPr>
        <w:t xml:space="preserve">will be quality assessed in terms of completeness and correctness </w:t>
      </w:r>
      <w:proofErr w:type="spellStart"/>
      <w:r w:rsidR="00085780" w:rsidRPr="00984E01">
        <w:rPr>
          <w:rFonts w:ascii="Calibri" w:hAnsi="Calibri" w:cs="Calibri"/>
        </w:rPr>
        <w:t>inline</w:t>
      </w:r>
      <w:proofErr w:type="spellEnd"/>
      <w:r w:rsidR="00085780" w:rsidRPr="00984E01">
        <w:rPr>
          <w:rFonts w:ascii="Calibri" w:hAnsi="Calibri" w:cs="Calibri"/>
        </w:rPr>
        <w:t xml:space="preserve"> with the definition of each KPIs and </w:t>
      </w:r>
      <w:proofErr w:type="spellStart"/>
      <w:r w:rsidR="00085780" w:rsidRPr="00984E01">
        <w:rPr>
          <w:rFonts w:ascii="Calibri" w:hAnsi="Calibri" w:cs="Calibri"/>
        </w:rPr>
        <w:t>IsDB</w:t>
      </w:r>
      <w:proofErr w:type="spellEnd"/>
      <w:r w:rsidR="00085780" w:rsidRPr="00984E01">
        <w:rPr>
          <w:rFonts w:ascii="Calibri" w:hAnsi="Calibri" w:cs="Calibri"/>
        </w:rPr>
        <w:t xml:space="preserve"> Results Based Management Framework approach.</w:t>
      </w:r>
      <w:r w:rsidR="00E61A21" w:rsidRPr="00984E01">
        <w:rPr>
          <w:rFonts w:ascii="Calibri" w:hAnsi="Calibri" w:cs="Calibri"/>
        </w:rPr>
        <w:t xml:space="preserve"> (See attachment 2: Results Framework on WE-FI template)</w:t>
      </w:r>
      <w:r w:rsidR="00867DF5" w:rsidRPr="00984E01">
        <w:rPr>
          <w:rFonts w:ascii="Calibri" w:hAnsi="Calibri" w:cs="Calibri"/>
        </w:rPr>
        <w:t xml:space="preserve">. </w:t>
      </w:r>
      <w:r w:rsidR="00085780" w:rsidRPr="00984E01">
        <w:rPr>
          <w:rFonts w:ascii="Calibri" w:hAnsi="Calibri" w:cs="Calibri"/>
        </w:rPr>
        <w:t xml:space="preserve"> </w:t>
      </w:r>
      <w:r w:rsidR="00957C0A" w:rsidRPr="00984E01">
        <w:rPr>
          <w:rFonts w:ascii="Calibri" w:hAnsi="Calibri" w:cs="Calibri"/>
        </w:rPr>
        <w:t xml:space="preserve"> </w:t>
      </w:r>
      <w:r w:rsidR="00EA4EF2" w:rsidRPr="00984E01">
        <w:rPr>
          <w:rFonts w:ascii="Calibri" w:hAnsi="Calibri" w:cs="Calibri"/>
        </w:rPr>
        <w:t xml:space="preserve"> </w:t>
      </w:r>
      <w:r w:rsidR="00BC6AAB" w:rsidRPr="00984E01">
        <w:rPr>
          <w:rFonts w:ascii="Calibri" w:hAnsi="Calibri" w:cs="Calibri"/>
        </w:rPr>
        <w:t xml:space="preserve"> </w:t>
      </w:r>
    </w:p>
    <w:p w14:paraId="214A566F" w14:textId="77777777" w:rsidR="002A6FF3" w:rsidRDefault="002A6FF3" w:rsidP="00984E01">
      <w:pPr>
        <w:spacing w:after="0" w:line="240" w:lineRule="auto"/>
        <w:jc w:val="both"/>
        <w:rPr>
          <w:rFonts w:ascii="Calibri" w:hAnsi="Calibri" w:cs="Calibri"/>
        </w:rPr>
      </w:pPr>
    </w:p>
    <w:p w14:paraId="71734DF4" w14:textId="77E421AC" w:rsidR="000955C5" w:rsidRDefault="00A4485F" w:rsidP="005934A9">
      <w:pPr>
        <w:spacing w:after="0" w:line="240" w:lineRule="auto"/>
        <w:jc w:val="both"/>
        <w:rPr>
          <w:rFonts w:ascii="Calibri" w:hAnsi="Calibri" w:cs="Calibri"/>
        </w:rPr>
      </w:pPr>
      <w:r w:rsidRPr="00984E01">
        <w:rPr>
          <w:rFonts w:ascii="Calibri" w:hAnsi="Calibri" w:cs="Calibri"/>
        </w:rPr>
        <w:t xml:space="preserve">Please see our proposed </w:t>
      </w:r>
      <w:r w:rsidR="00951CA4" w:rsidRPr="00984E01">
        <w:rPr>
          <w:rFonts w:ascii="Calibri" w:hAnsi="Calibri" w:cs="Calibri"/>
        </w:rPr>
        <w:t xml:space="preserve">methodology </w:t>
      </w:r>
      <w:r w:rsidR="000D6281" w:rsidRPr="00984E01">
        <w:rPr>
          <w:rFonts w:ascii="Calibri" w:hAnsi="Calibri" w:cs="Calibri"/>
        </w:rPr>
        <w:t xml:space="preserve">for data collection on the following </w:t>
      </w:r>
      <w:r w:rsidR="005934A9" w:rsidRPr="00984E01">
        <w:rPr>
          <w:rFonts w:ascii="Calibri" w:hAnsi="Calibri" w:cs="Calibri"/>
        </w:rPr>
        <w:t>KPIs.</w:t>
      </w:r>
      <w:r w:rsidR="000D6281" w:rsidRPr="00984E01">
        <w:rPr>
          <w:rFonts w:ascii="Calibri" w:hAnsi="Calibri" w:cs="Calibri"/>
        </w:rPr>
        <w:t xml:space="preserve"> </w:t>
      </w:r>
    </w:p>
    <w:p w14:paraId="17F8A160" w14:textId="77777777" w:rsidR="0070519D" w:rsidRPr="00984E01" w:rsidRDefault="0070519D" w:rsidP="005934A9">
      <w:pPr>
        <w:spacing w:after="0" w:line="240" w:lineRule="auto"/>
        <w:jc w:val="both"/>
        <w:rPr>
          <w:rFonts w:ascii="Calibri" w:hAnsi="Calibri" w:cs="Calibri"/>
        </w:rPr>
      </w:pPr>
    </w:p>
    <w:p w14:paraId="33F5293B" w14:textId="2E6A7DCA" w:rsidR="00AA27BC" w:rsidRPr="00984E01" w:rsidRDefault="00773576" w:rsidP="00984E01">
      <w:pPr>
        <w:spacing w:after="0" w:line="240" w:lineRule="auto"/>
        <w:jc w:val="both"/>
        <w:rPr>
          <w:rFonts w:ascii="Calibri" w:hAnsi="Calibri" w:cs="Calibri"/>
        </w:rPr>
      </w:pPr>
      <w:r w:rsidRPr="00984E01">
        <w:rPr>
          <w:rFonts w:ascii="Calibri" w:hAnsi="Calibri" w:cs="Calibri"/>
        </w:rPr>
        <w:t xml:space="preserve">Overall </w:t>
      </w:r>
      <w:r w:rsidR="00966C8D" w:rsidRPr="00984E01">
        <w:rPr>
          <w:rFonts w:ascii="Calibri" w:hAnsi="Calibri" w:cs="Calibri"/>
        </w:rPr>
        <w:t xml:space="preserve">Indicators: </w:t>
      </w:r>
      <w:r w:rsidR="00A81CC6" w:rsidRPr="00984E01">
        <w:rPr>
          <w:rFonts w:ascii="Calibri" w:hAnsi="Calibri" w:cs="Calibri"/>
        </w:rPr>
        <w:t>All</w:t>
      </w:r>
      <w:r w:rsidR="00AA093E" w:rsidRPr="00984E01">
        <w:rPr>
          <w:rFonts w:ascii="Calibri" w:hAnsi="Calibri" w:cs="Calibri"/>
        </w:rPr>
        <w:t xml:space="preserve"> </w:t>
      </w:r>
      <w:r w:rsidR="00AC7ED8" w:rsidRPr="00984E01">
        <w:rPr>
          <w:rFonts w:ascii="Calibri" w:hAnsi="Calibri" w:cs="Calibri"/>
        </w:rPr>
        <w:t xml:space="preserve">following </w:t>
      </w:r>
      <w:r w:rsidR="00A31662" w:rsidRPr="00984E01">
        <w:rPr>
          <w:rFonts w:ascii="Calibri" w:hAnsi="Calibri" w:cs="Calibri"/>
        </w:rPr>
        <w:t>KPIs</w:t>
      </w:r>
      <w:r w:rsidR="00474F83" w:rsidRPr="00984E01">
        <w:rPr>
          <w:rFonts w:ascii="Calibri" w:hAnsi="Calibri" w:cs="Calibri"/>
        </w:rPr>
        <w:t xml:space="preserve"> </w:t>
      </w:r>
      <w:r w:rsidR="00A81CC6" w:rsidRPr="00984E01">
        <w:rPr>
          <w:rFonts w:ascii="Calibri" w:hAnsi="Calibri" w:cs="Calibri"/>
        </w:rPr>
        <w:t>will be tracked by</w:t>
      </w:r>
      <w:r w:rsidR="00AC7ED8" w:rsidRPr="00984E01">
        <w:rPr>
          <w:rFonts w:ascii="Calibri" w:hAnsi="Calibri" w:cs="Calibri"/>
        </w:rPr>
        <w:t xml:space="preserve"> </w:t>
      </w:r>
      <w:r w:rsidR="001D27B9" w:rsidRPr="00984E01">
        <w:rPr>
          <w:rFonts w:ascii="Calibri" w:hAnsi="Calibri" w:cs="Calibri"/>
        </w:rPr>
        <w:t xml:space="preserve">collecting </w:t>
      </w:r>
      <w:r w:rsidR="00AC7ED8" w:rsidRPr="00984E01">
        <w:rPr>
          <w:rFonts w:ascii="Calibri" w:hAnsi="Calibri" w:cs="Calibri"/>
        </w:rPr>
        <w:t>quantitative data</w:t>
      </w:r>
      <w:r w:rsidR="007C6047" w:rsidRPr="00984E01">
        <w:rPr>
          <w:rFonts w:ascii="Calibri" w:hAnsi="Calibri" w:cs="Calibri"/>
        </w:rPr>
        <w:t xml:space="preserve">. </w:t>
      </w:r>
      <w:r w:rsidR="00AC7ED8" w:rsidRPr="00984E01">
        <w:rPr>
          <w:rFonts w:ascii="Calibri" w:hAnsi="Calibri" w:cs="Calibri"/>
        </w:rPr>
        <w:t xml:space="preserve"> </w:t>
      </w:r>
      <w:r w:rsidR="00A81CC6" w:rsidRPr="00984E01">
        <w:rPr>
          <w:rFonts w:ascii="Calibri" w:hAnsi="Calibri" w:cs="Calibri"/>
        </w:rPr>
        <w:t xml:space="preserve"> </w:t>
      </w:r>
    </w:p>
    <w:tbl>
      <w:tblPr>
        <w:tblStyle w:val="TableGrid"/>
        <w:tblW w:w="9720" w:type="dxa"/>
        <w:tblInd w:w="-5" w:type="dxa"/>
        <w:tblLook w:val="04A0" w:firstRow="1" w:lastRow="0" w:firstColumn="1" w:lastColumn="0" w:noHBand="0" w:noVBand="1"/>
      </w:tblPr>
      <w:tblGrid>
        <w:gridCol w:w="4410"/>
        <w:gridCol w:w="5310"/>
      </w:tblGrid>
      <w:tr w:rsidR="005934A9" w:rsidRPr="00984E01" w14:paraId="2E2D7550" w14:textId="77777777" w:rsidTr="00376E33">
        <w:trPr>
          <w:trHeight w:val="242"/>
        </w:trPr>
        <w:tc>
          <w:tcPr>
            <w:tcW w:w="4410" w:type="dxa"/>
            <w:shd w:val="clear" w:color="auto" w:fill="D9D9D9" w:themeFill="background1" w:themeFillShade="D9"/>
          </w:tcPr>
          <w:p w14:paraId="68668408" w14:textId="77777777" w:rsidR="00882CC6" w:rsidRPr="00AF1CC4" w:rsidRDefault="00882CC6" w:rsidP="00376E33">
            <w:pPr>
              <w:tabs>
                <w:tab w:val="left" w:pos="2972"/>
              </w:tabs>
              <w:spacing w:after="0" w:line="240" w:lineRule="auto"/>
              <w:jc w:val="both"/>
              <w:rPr>
                <w:rFonts w:ascii="Calibri" w:hAnsi="Calibri" w:cs="Calibri"/>
              </w:rPr>
            </w:pPr>
            <w:r w:rsidRPr="00AF1CC4">
              <w:rPr>
                <w:rFonts w:ascii="Calibri" w:hAnsi="Calibri" w:cs="Calibri"/>
              </w:rPr>
              <w:t>KPIs</w:t>
            </w:r>
          </w:p>
        </w:tc>
        <w:tc>
          <w:tcPr>
            <w:tcW w:w="5310" w:type="dxa"/>
            <w:shd w:val="clear" w:color="auto" w:fill="D9D9D9" w:themeFill="background1" w:themeFillShade="D9"/>
          </w:tcPr>
          <w:p w14:paraId="3FE4235D" w14:textId="77777777" w:rsidR="00882CC6" w:rsidRPr="00AF1CC4" w:rsidRDefault="00882CC6" w:rsidP="00376E33">
            <w:pPr>
              <w:tabs>
                <w:tab w:val="left" w:pos="2972"/>
              </w:tabs>
              <w:spacing w:after="0" w:line="240" w:lineRule="auto"/>
              <w:jc w:val="both"/>
              <w:rPr>
                <w:rFonts w:ascii="Calibri" w:hAnsi="Calibri" w:cs="Calibri"/>
              </w:rPr>
            </w:pPr>
            <w:r w:rsidRPr="00AF1CC4">
              <w:rPr>
                <w:rFonts w:ascii="Calibri" w:hAnsi="Calibri" w:cs="Calibri"/>
              </w:rPr>
              <w:t>Data Collection approach</w:t>
            </w:r>
          </w:p>
        </w:tc>
      </w:tr>
      <w:tr w:rsidR="005934A9" w:rsidRPr="00984E01" w14:paraId="5B6A701B" w14:textId="77777777" w:rsidTr="000B6DDC">
        <w:trPr>
          <w:trHeight w:val="97"/>
        </w:trPr>
        <w:tc>
          <w:tcPr>
            <w:tcW w:w="4410" w:type="dxa"/>
          </w:tcPr>
          <w:p w14:paraId="20FA3F54" w14:textId="77777777" w:rsidR="00882CC6" w:rsidRPr="00AF1CC4" w:rsidRDefault="00882CC6" w:rsidP="00984E01">
            <w:pPr>
              <w:spacing w:after="0" w:line="240" w:lineRule="auto"/>
              <w:jc w:val="both"/>
              <w:rPr>
                <w:rFonts w:ascii="Calibri" w:hAnsi="Calibri" w:cs="Calibri"/>
              </w:rPr>
            </w:pPr>
            <w:r w:rsidRPr="00AF1CC4">
              <w:rPr>
                <w:rFonts w:ascii="Calibri" w:hAnsi="Calibri" w:cs="Calibri"/>
              </w:rPr>
              <w:t xml:space="preserve">Core Indicators </w:t>
            </w:r>
          </w:p>
        </w:tc>
        <w:tc>
          <w:tcPr>
            <w:tcW w:w="5310" w:type="dxa"/>
          </w:tcPr>
          <w:p w14:paraId="3B5C3502" w14:textId="77777777" w:rsidR="00882CC6" w:rsidRPr="00AF1CC4" w:rsidRDefault="00882CC6" w:rsidP="00984E01">
            <w:pPr>
              <w:spacing w:after="0" w:line="240" w:lineRule="auto"/>
              <w:jc w:val="both"/>
              <w:rPr>
                <w:rFonts w:ascii="Calibri" w:hAnsi="Calibri" w:cs="Calibri"/>
              </w:rPr>
            </w:pPr>
          </w:p>
        </w:tc>
      </w:tr>
      <w:tr w:rsidR="005934A9" w:rsidRPr="00984E01" w14:paraId="60A9408C" w14:textId="77777777" w:rsidTr="000B6DDC">
        <w:trPr>
          <w:trHeight w:val="155"/>
        </w:trPr>
        <w:tc>
          <w:tcPr>
            <w:tcW w:w="4410" w:type="dxa"/>
          </w:tcPr>
          <w:p w14:paraId="1D5BA89B" w14:textId="77777777" w:rsidR="00882CC6" w:rsidRPr="00AF1CC4" w:rsidRDefault="00882CC6" w:rsidP="00984E01">
            <w:pPr>
              <w:spacing w:after="0" w:line="240" w:lineRule="auto"/>
              <w:jc w:val="both"/>
              <w:rPr>
                <w:rFonts w:ascii="Calibri" w:hAnsi="Calibri" w:cs="Calibri"/>
              </w:rPr>
            </w:pPr>
            <w:r w:rsidRPr="00AF1CC4">
              <w:rPr>
                <w:rFonts w:ascii="Calibri" w:hAnsi="Calibri" w:cs="Calibri"/>
              </w:rPr>
              <w:t>Funds mobilized (indicator 1)</w:t>
            </w:r>
          </w:p>
        </w:tc>
        <w:tc>
          <w:tcPr>
            <w:tcW w:w="5310" w:type="dxa"/>
          </w:tcPr>
          <w:p w14:paraId="60601241" w14:textId="46E4516C" w:rsidR="00882CC6" w:rsidRPr="00AF1CC4" w:rsidRDefault="00882CC6" w:rsidP="00984E01">
            <w:pPr>
              <w:spacing w:after="0" w:line="240" w:lineRule="auto"/>
              <w:jc w:val="both"/>
              <w:rPr>
                <w:rFonts w:ascii="Calibri" w:hAnsi="Calibri" w:cs="Calibri"/>
              </w:rPr>
            </w:pPr>
            <w:r>
              <w:rPr>
                <w:rFonts w:ascii="Calibri" w:hAnsi="Calibri" w:cs="Calibri"/>
              </w:rPr>
              <w:t xml:space="preserve">Aggregation of funds </w:t>
            </w:r>
            <w:r w:rsidR="001F4CEE">
              <w:rPr>
                <w:rFonts w:ascii="Calibri" w:hAnsi="Calibri" w:cs="Calibri"/>
              </w:rPr>
              <w:t>provided to support project activities</w:t>
            </w:r>
            <w:r>
              <w:rPr>
                <w:rFonts w:ascii="Calibri" w:hAnsi="Calibri" w:cs="Calibri"/>
              </w:rPr>
              <w:t xml:space="preserve">. </w:t>
            </w:r>
          </w:p>
        </w:tc>
      </w:tr>
      <w:tr w:rsidR="005934A9" w:rsidRPr="00984E01" w14:paraId="36EF8704" w14:textId="77777777" w:rsidTr="000B6DDC">
        <w:trPr>
          <w:trHeight w:val="235"/>
        </w:trPr>
        <w:tc>
          <w:tcPr>
            <w:tcW w:w="4410" w:type="dxa"/>
          </w:tcPr>
          <w:p w14:paraId="581E1B24" w14:textId="77777777" w:rsidR="00882CC6" w:rsidRPr="00AF1CC4" w:rsidRDefault="00882CC6" w:rsidP="00984E01">
            <w:pPr>
              <w:spacing w:after="0" w:line="240" w:lineRule="auto"/>
              <w:jc w:val="both"/>
              <w:rPr>
                <w:rFonts w:ascii="Calibri" w:hAnsi="Calibri" w:cs="Calibri"/>
              </w:rPr>
            </w:pPr>
            <w:r w:rsidRPr="00AF1CC4">
              <w:rPr>
                <w:rFonts w:ascii="Calibri" w:hAnsi="Calibri" w:cs="Calibri"/>
              </w:rPr>
              <w:t xml:space="preserve">Number of partnerships (indicator 11)                            </w:t>
            </w:r>
          </w:p>
        </w:tc>
        <w:tc>
          <w:tcPr>
            <w:tcW w:w="5310" w:type="dxa"/>
          </w:tcPr>
          <w:p w14:paraId="16041D94" w14:textId="77777777" w:rsidR="00882CC6" w:rsidRPr="00AF1CC4" w:rsidRDefault="00882CC6" w:rsidP="00984E01">
            <w:pPr>
              <w:spacing w:after="0" w:line="240" w:lineRule="auto"/>
              <w:jc w:val="both"/>
              <w:rPr>
                <w:rFonts w:ascii="Calibri" w:hAnsi="Calibri" w:cs="Calibri"/>
              </w:rPr>
            </w:pPr>
            <w:r>
              <w:rPr>
                <w:rFonts w:ascii="Calibri" w:hAnsi="Calibri" w:cs="Calibri"/>
              </w:rPr>
              <w:t>Counting of stakeholders actively engaged during implementation (Ref: Activity 2.2)</w:t>
            </w:r>
          </w:p>
        </w:tc>
      </w:tr>
      <w:tr w:rsidR="005934A9" w:rsidRPr="00984E01" w14:paraId="5F6D0CAC" w14:textId="77777777" w:rsidTr="000B6DDC">
        <w:trPr>
          <w:trHeight w:val="242"/>
        </w:trPr>
        <w:tc>
          <w:tcPr>
            <w:tcW w:w="4410" w:type="dxa"/>
          </w:tcPr>
          <w:p w14:paraId="1E1B6C89" w14:textId="77777777" w:rsidR="00882CC6" w:rsidRPr="00AF1CC4" w:rsidRDefault="00882CC6" w:rsidP="00984E01">
            <w:pPr>
              <w:spacing w:after="0" w:line="240" w:lineRule="auto"/>
              <w:jc w:val="both"/>
              <w:rPr>
                <w:rFonts w:ascii="Calibri" w:hAnsi="Calibri" w:cs="Calibri"/>
              </w:rPr>
            </w:pPr>
            <w:r w:rsidRPr="00AF1CC4">
              <w:rPr>
                <w:rFonts w:ascii="Calibri" w:hAnsi="Calibri" w:cs="Calibri"/>
              </w:rPr>
              <w:t>Number of WSMEs reached directly (indicator 12)</w:t>
            </w:r>
          </w:p>
        </w:tc>
        <w:tc>
          <w:tcPr>
            <w:tcW w:w="5310" w:type="dxa"/>
          </w:tcPr>
          <w:p w14:paraId="1D1F9392" w14:textId="1BCC3AEC" w:rsidR="00882CC6" w:rsidRPr="00AF1CC4" w:rsidRDefault="00882CC6" w:rsidP="00984E01">
            <w:pPr>
              <w:spacing w:after="0" w:line="240" w:lineRule="auto"/>
              <w:jc w:val="both"/>
              <w:rPr>
                <w:rFonts w:ascii="Calibri" w:hAnsi="Calibri" w:cs="Calibri"/>
              </w:rPr>
            </w:pPr>
            <w:r>
              <w:rPr>
                <w:rFonts w:ascii="Calibri" w:hAnsi="Calibri" w:cs="Calibri"/>
              </w:rPr>
              <w:t xml:space="preserve">Counting all the WSMEs engaged who </w:t>
            </w:r>
            <w:r w:rsidR="0070519D">
              <w:rPr>
                <w:rFonts w:ascii="Calibri" w:hAnsi="Calibri" w:cs="Calibri"/>
              </w:rPr>
              <w:t xml:space="preserve">have access to finance through the Islamic Products to be development </w:t>
            </w:r>
            <w:r>
              <w:rPr>
                <w:rFonts w:ascii="Calibri" w:hAnsi="Calibri" w:cs="Calibri"/>
              </w:rPr>
              <w:t>participated in any of the project activity. (Ref: Activity 4.1</w:t>
            </w:r>
            <w:r w:rsidR="00770DE4">
              <w:rPr>
                <w:rFonts w:ascii="Calibri" w:hAnsi="Calibri" w:cs="Calibri"/>
              </w:rPr>
              <w:t xml:space="preserve"> and Activity </w:t>
            </w:r>
            <w:proofErr w:type="gramStart"/>
            <w:r w:rsidR="00770DE4">
              <w:rPr>
                <w:rFonts w:ascii="Calibri" w:hAnsi="Calibri" w:cs="Calibri"/>
              </w:rPr>
              <w:t xml:space="preserve">4.2 </w:t>
            </w:r>
            <w:r>
              <w:rPr>
                <w:rFonts w:ascii="Calibri" w:hAnsi="Calibri" w:cs="Calibri"/>
              </w:rPr>
              <w:t>)</w:t>
            </w:r>
            <w:proofErr w:type="gramEnd"/>
            <w:r>
              <w:rPr>
                <w:rFonts w:ascii="Calibri" w:hAnsi="Calibri" w:cs="Calibri"/>
              </w:rPr>
              <w:t xml:space="preserve"> </w:t>
            </w:r>
          </w:p>
        </w:tc>
      </w:tr>
      <w:tr w:rsidR="005934A9" w:rsidRPr="00984E01" w14:paraId="48DD03C3" w14:textId="77777777" w:rsidTr="000B6DDC">
        <w:trPr>
          <w:trHeight w:val="171"/>
        </w:trPr>
        <w:tc>
          <w:tcPr>
            <w:tcW w:w="4410" w:type="dxa"/>
          </w:tcPr>
          <w:p w14:paraId="758C0B02" w14:textId="77777777" w:rsidR="00882CC6" w:rsidRPr="00AF1CC4" w:rsidRDefault="00882CC6" w:rsidP="00984E01">
            <w:pPr>
              <w:spacing w:after="0" w:line="240" w:lineRule="auto"/>
              <w:jc w:val="both"/>
              <w:rPr>
                <w:rFonts w:ascii="Calibri" w:hAnsi="Calibri" w:cs="Calibri"/>
              </w:rPr>
            </w:pPr>
            <w:r w:rsidRPr="00984E01">
              <w:rPr>
                <w:rFonts w:ascii="Calibri" w:hAnsi="Calibri" w:cs="Calibri"/>
              </w:rPr>
              <w:t xml:space="preserve">Core Outcome Indicators: </w:t>
            </w:r>
          </w:p>
        </w:tc>
        <w:tc>
          <w:tcPr>
            <w:tcW w:w="5310" w:type="dxa"/>
          </w:tcPr>
          <w:p w14:paraId="188F347B" w14:textId="77777777" w:rsidR="00882CC6" w:rsidRPr="00AF1CC4" w:rsidRDefault="00882CC6" w:rsidP="00984E01">
            <w:pPr>
              <w:spacing w:after="0" w:line="240" w:lineRule="auto"/>
              <w:jc w:val="both"/>
              <w:rPr>
                <w:rFonts w:ascii="Calibri" w:hAnsi="Calibri" w:cs="Calibri"/>
              </w:rPr>
            </w:pPr>
          </w:p>
        </w:tc>
      </w:tr>
      <w:tr w:rsidR="005934A9" w:rsidRPr="00984E01" w14:paraId="2E9667F5" w14:textId="77777777" w:rsidTr="000B6DDC">
        <w:trPr>
          <w:trHeight w:val="242"/>
        </w:trPr>
        <w:tc>
          <w:tcPr>
            <w:tcW w:w="4410" w:type="dxa"/>
          </w:tcPr>
          <w:p w14:paraId="61E628B4" w14:textId="77777777" w:rsidR="00882CC6" w:rsidRPr="00AF1CC4" w:rsidRDefault="00882CC6" w:rsidP="00984E01">
            <w:pPr>
              <w:spacing w:after="0" w:line="240" w:lineRule="auto"/>
              <w:jc w:val="both"/>
              <w:rPr>
                <w:rFonts w:ascii="Calibri" w:hAnsi="Calibri" w:cs="Calibri"/>
              </w:rPr>
            </w:pPr>
            <w:r w:rsidRPr="00AF1CC4">
              <w:rPr>
                <w:rFonts w:ascii="Calibri" w:hAnsi="Calibri" w:cs="Calibri"/>
              </w:rPr>
              <w:lastRenderedPageBreak/>
              <w:t>Number of legislations and/or regulations screened, drafted, revised (indicator 8)</w:t>
            </w:r>
          </w:p>
        </w:tc>
        <w:tc>
          <w:tcPr>
            <w:tcW w:w="5310" w:type="dxa"/>
          </w:tcPr>
          <w:p w14:paraId="55B46B90" w14:textId="77777777" w:rsidR="00882CC6" w:rsidRDefault="00882CC6" w:rsidP="00984E01">
            <w:pPr>
              <w:spacing w:after="0" w:line="240" w:lineRule="auto"/>
              <w:jc w:val="both"/>
              <w:rPr>
                <w:rFonts w:ascii="Calibri" w:hAnsi="Calibri" w:cs="Calibri"/>
              </w:rPr>
            </w:pPr>
            <w:r>
              <w:rPr>
                <w:rFonts w:ascii="Calibri" w:hAnsi="Calibri" w:cs="Calibri"/>
              </w:rPr>
              <w:t xml:space="preserve">Review of National Strategy for Women’s Financial Inclusion. </w:t>
            </w:r>
          </w:p>
          <w:p w14:paraId="058F5BEB" w14:textId="77777777" w:rsidR="00882CC6" w:rsidRDefault="00882CC6" w:rsidP="00984E01">
            <w:pPr>
              <w:spacing w:after="0" w:line="240" w:lineRule="auto"/>
              <w:jc w:val="both"/>
              <w:rPr>
                <w:rFonts w:ascii="Calibri" w:hAnsi="Calibri" w:cs="Calibri"/>
              </w:rPr>
            </w:pPr>
            <w:r>
              <w:rPr>
                <w:rFonts w:ascii="Calibri" w:hAnsi="Calibri" w:cs="Calibri"/>
              </w:rPr>
              <w:t xml:space="preserve">Mapping of policies related to Islamic sector policies for sex-desegregated data </w:t>
            </w:r>
          </w:p>
          <w:p w14:paraId="67C5E95C" w14:textId="77777777" w:rsidR="00882CC6" w:rsidRPr="00AF1CC4" w:rsidRDefault="00882CC6" w:rsidP="00984E01">
            <w:pPr>
              <w:spacing w:after="0" w:line="240" w:lineRule="auto"/>
              <w:jc w:val="both"/>
              <w:rPr>
                <w:rFonts w:ascii="Calibri" w:hAnsi="Calibri" w:cs="Calibri"/>
              </w:rPr>
            </w:pPr>
            <w:r>
              <w:rPr>
                <w:rFonts w:ascii="Calibri" w:hAnsi="Calibri" w:cs="Calibri"/>
              </w:rPr>
              <w:t xml:space="preserve">Any policy change to support new product for WSMEs. </w:t>
            </w:r>
          </w:p>
        </w:tc>
      </w:tr>
      <w:tr w:rsidR="005934A9" w:rsidRPr="00984E01" w14:paraId="4DE282AE" w14:textId="77777777" w:rsidTr="000B6DDC">
        <w:trPr>
          <w:trHeight w:val="242"/>
        </w:trPr>
        <w:tc>
          <w:tcPr>
            <w:tcW w:w="4410" w:type="dxa"/>
          </w:tcPr>
          <w:p w14:paraId="5B1EED4E" w14:textId="77777777" w:rsidR="00882CC6" w:rsidRPr="00AF1CC4" w:rsidRDefault="00882CC6" w:rsidP="00984E01">
            <w:pPr>
              <w:spacing w:after="0" w:line="240" w:lineRule="auto"/>
              <w:jc w:val="both"/>
              <w:rPr>
                <w:rFonts w:ascii="Calibri" w:hAnsi="Calibri" w:cs="Calibri"/>
              </w:rPr>
            </w:pPr>
            <w:r w:rsidRPr="00AF1CC4">
              <w:rPr>
                <w:rFonts w:ascii="Calibri" w:hAnsi="Calibri" w:cs="Calibri"/>
              </w:rPr>
              <w:t>Amount of financing provided to WSMEs (indicator 2)</w:t>
            </w:r>
          </w:p>
        </w:tc>
        <w:tc>
          <w:tcPr>
            <w:tcW w:w="5310" w:type="dxa"/>
          </w:tcPr>
          <w:p w14:paraId="4C82B83B" w14:textId="05A2262E" w:rsidR="00882CC6" w:rsidRPr="00AF1CC4" w:rsidRDefault="005D1CBC" w:rsidP="00984E01">
            <w:pPr>
              <w:spacing w:after="0" w:line="240" w:lineRule="auto"/>
              <w:jc w:val="both"/>
              <w:rPr>
                <w:rFonts w:ascii="Calibri" w:hAnsi="Calibri" w:cs="Calibri"/>
              </w:rPr>
            </w:pPr>
            <w:r>
              <w:rPr>
                <w:rFonts w:ascii="Calibri" w:hAnsi="Calibri" w:cs="Calibri"/>
              </w:rPr>
              <w:t xml:space="preserve">Amount of lending provided by Islamic financial institutions </w:t>
            </w:r>
            <w:r w:rsidR="001A4D0D">
              <w:rPr>
                <w:rFonts w:ascii="Calibri" w:hAnsi="Calibri" w:cs="Calibri"/>
              </w:rPr>
              <w:t xml:space="preserve">who lend to WSMEs after signing code </w:t>
            </w:r>
          </w:p>
        </w:tc>
      </w:tr>
      <w:tr w:rsidR="005934A9" w:rsidRPr="00984E01" w14:paraId="214F0820" w14:textId="77777777" w:rsidTr="000B6DDC">
        <w:trPr>
          <w:trHeight w:val="242"/>
        </w:trPr>
        <w:tc>
          <w:tcPr>
            <w:tcW w:w="4410" w:type="dxa"/>
          </w:tcPr>
          <w:p w14:paraId="05BC1F7C" w14:textId="77777777" w:rsidR="00882CC6" w:rsidRPr="00AF1CC4" w:rsidRDefault="00882CC6" w:rsidP="00984E01">
            <w:pPr>
              <w:spacing w:after="0" w:line="240" w:lineRule="auto"/>
              <w:jc w:val="both"/>
              <w:rPr>
                <w:rFonts w:ascii="Calibri" w:hAnsi="Calibri" w:cs="Calibri"/>
              </w:rPr>
            </w:pPr>
            <w:r w:rsidRPr="00AF1CC4">
              <w:rPr>
                <w:rFonts w:ascii="Calibri" w:hAnsi="Calibri" w:cs="Calibri"/>
              </w:rPr>
              <w:t>Number of WSMEs that accessed new financing (indicator 3)</w:t>
            </w:r>
          </w:p>
        </w:tc>
        <w:tc>
          <w:tcPr>
            <w:tcW w:w="5310" w:type="dxa"/>
          </w:tcPr>
          <w:p w14:paraId="1D109C75" w14:textId="77777777" w:rsidR="00882CC6" w:rsidRPr="00AF1CC4" w:rsidRDefault="00882CC6" w:rsidP="00984E01">
            <w:pPr>
              <w:spacing w:after="0" w:line="240" w:lineRule="auto"/>
              <w:jc w:val="both"/>
              <w:rPr>
                <w:rFonts w:ascii="Calibri" w:hAnsi="Calibri" w:cs="Calibri"/>
              </w:rPr>
            </w:pPr>
            <w:r>
              <w:rPr>
                <w:rFonts w:ascii="Calibri" w:hAnsi="Calibri" w:cs="Calibri"/>
              </w:rPr>
              <w:t xml:space="preserve">- List of WSMEs received new Islamic products </w:t>
            </w:r>
          </w:p>
        </w:tc>
      </w:tr>
    </w:tbl>
    <w:p w14:paraId="7CFFEFD3" w14:textId="77777777" w:rsidR="009012F3" w:rsidRPr="009012F3" w:rsidRDefault="009012F3" w:rsidP="00984E01">
      <w:pPr>
        <w:spacing w:after="0" w:line="240" w:lineRule="auto"/>
        <w:jc w:val="both"/>
        <w:rPr>
          <w:rFonts w:ascii="Calibri" w:hAnsi="Calibri" w:cs="Calibri"/>
          <w:b/>
          <w:bCs/>
          <w:sz w:val="12"/>
          <w:szCs w:val="12"/>
          <w:u w:val="single"/>
        </w:rPr>
      </w:pPr>
    </w:p>
    <w:p w14:paraId="39D215A5" w14:textId="77777777" w:rsidR="00FB627D" w:rsidRPr="00FC041F" w:rsidRDefault="00FB627D" w:rsidP="00984E01">
      <w:pPr>
        <w:spacing w:after="0" w:line="240" w:lineRule="auto"/>
        <w:jc w:val="both"/>
        <w:rPr>
          <w:rFonts w:ascii="Calibri" w:hAnsi="Calibri" w:cs="Calibri"/>
          <w:b/>
          <w:bCs/>
          <w:sz w:val="14"/>
          <w:szCs w:val="14"/>
          <w:u w:val="single"/>
        </w:rPr>
      </w:pPr>
    </w:p>
    <w:p w14:paraId="52DDCB64" w14:textId="487E8C1D" w:rsidR="009C3EF8" w:rsidRPr="00984E01" w:rsidRDefault="00AF2848" w:rsidP="00984E01">
      <w:pPr>
        <w:spacing w:after="0" w:line="240" w:lineRule="auto"/>
        <w:jc w:val="both"/>
        <w:rPr>
          <w:rFonts w:ascii="Calibri" w:hAnsi="Calibri" w:cs="Calibri"/>
        </w:rPr>
      </w:pPr>
      <w:r w:rsidRPr="00FC041F">
        <w:rPr>
          <w:rFonts w:ascii="Calibri" w:hAnsi="Calibri" w:cs="Calibri"/>
          <w:b/>
          <w:bCs/>
          <w:u w:val="single"/>
        </w:rPr>
        <w:t xml:space="preserve">Indirect </w:t>
      </w:r>
      <w:r w:rsidR="00E70DB1" w:rsidRPr="00FC041F">
        <w:rPr>
          <w:rFonts w:ascii="Calibri" w:hAnsi="Calibri" w:cs="Calibri"/>
          <w:b/>
          <w:bCs/>
          <w:u w:val="single"/>
        </w:rPr>
        <w:t>I</w:t>
      </w:r>
      <w:r w:rsidRPr="00FC041F">
        <w:rPr>
          <w:rFonts w:ascii="Calibri" w:hAnsi="Calibri" w:cs="Calibri"/>
          <w:b/>
          <w:bCs/>
          <w:u w:val="single"/>
        </w:rPr>
        <w:t>mpact Ind</w:t>
      </w:r>
      <w:r w:rsidR="005F42E4" w:rsidRPr="00FC041F">
        <w:rPr>
          <w:rFonts w:ascii="Calibri" w:hAnsi="Calibri" w:cs="Calibri"/>
          <w:b/>
          <w:bCs/>
          <w:u w:val="single"/>
        </w:rPr>
        <w:t>icators:</w:t>
      </w:r>
      <w:r w:rsidR="005F42E4" w:rsidRPr="00984E01">
        <w:rPr>
          <w:rFonts w:ascii="Calibri" w:hAnsi="Calibri" w:cs="Calibri"/>
        </w:rPr>
        <w:t xml:space="preserve"> </w:t>
      </w:r>
      <w:r w:rsidR="00474F45" w:rsidRPr="00984E01">
        <w:rPr>
          <w:rFonts w:ascii="Calibri" w:hAnsi="Calibri" w:cs="Calibri"/>
        </w:rPr>
        <w:t xml:space="preserve">proposed indicator </w:t>
      </w:r>
      <w:r w:rsidR="0075657A" w:rsidRPr="00984E01">
        <w:rPr>
          <w:rFonts w:ascii="Calibri" w:hAnsi="Calibri" w:cs="Calibri"/>
        </w:rPr>
        <w:t xml:space="preserve">could </w:t>
      </w:r>
      <w:proofErr w:type="gramStart"/>
      <w:r w:rsidR="0075657A" w:rsidRPr="00984E01">
        <w:rPr>
          <w:rFonts w:ascii="Calibri" w:hAnsi="Calibri" w:cs="Calibri"/>
        </w:rPr>
        <w:t>be</w:t>
      </w:r>
      <w:r w:rsidR="00A4237A" w:rsidRPr="00984E01">
        <w:rPr>
          <w:rFonts w:ascii="Calibri" w:hAnsi="Calibri" w:cs="Calibri"/>
        </w:rPr>
        <w:t>;</w:t>
      </w:r>
      <w:proofErr w:type="gramEnd"/>
      <w:r w:rsidR="00A4237A" w:rsidRPr="00984E01">
        <w:rPr>
          <w:rFonts w:ascii="Calibri" w:hAnsi="Calibri" w:cs="Calibri"/>
        </w:rPr>
        <w:t xml:space="preserve"> </w:t>
      </w:r>
      <w:r w:rsidR="003F020F" w:rsidRPr="00984E01">
        <w:rPr>
          <w:rFonts w:ascii="Calibri" w:hAnsi="Calibri" w:cs="Calibri"/>
        </w:rPr>
        <w:t xml:space="preserve">Amount </w:t>
      </w:r>
      <w:r w:rsidR="007E35D6" w:rsidRPr="00984E01">
        <w:rPr>
          <w:rFonts w:ascii="Calibri" w:hAnsi="Calibri" w:cs="Calibri"/>
        </w:rPr>
        <w:t xml:space="preserve">provided by </w:t>
      </w:r>
      <w:r w:rsidR="00A4237A" w:rsidRPr="00984E01">
        <w:rPr>
          <w:rFonts w:ascii="Calibri" w:hAnsi="Calibri" w:cs="Calibri"/>
        </w:rPr>
        <w:t xml:space="preserve">Islamic </w:t>
      </w:r>
      <w:r w:rsidR="00530273" w:rsidRPr="00984E01">
        <w:rPr>
          <w:rFonts w:ascii="Calibri" w:hAnsi="Calibri" w:cs="Calibri"/>
        </w:rPr>
        <w:t xml:space="preserve">shariah </w:t>
      </w:r>
      <w:r w:rsidR="00A4237A" w:rsidRPr="00984E01">
        <w:rPr>
          <w:rFonts w:ascii="Calibri" w:hAnsi="Calibri" w:cs="Calibri"/>
        </w:rPr>
        <w:t>Finance Institutions (IFI)</w:t>
      </w:r>
      <w:r w:rsidR="00974DD9" w:rsidRPr="00984E01">
        <w:rPr>
          <w:rFonts w:ascii="Calibri" w:hAnsi="Calibri" w:cs="Calibri"/>
        </w:rPr>
        <w:t xml:space="preserve"> to support </w:t>
      </w:r>
      <w:r w:rsidR="00530273" w:rsidRPr="00984E01">
        <w:rPr>
          <w:rFonts w:ascii="Calibri" w:hAnsi="Calibri" w:cs="Calibri"/>
        </w:rPr>
        <w:t>WSME</w:t>
      </w:r>
      <w:r w:rsidR="009C3EF8" w:rsidRPr="00984E01">
        <w:rPr>
          <w:rFonts w:ascii="Calibri" w:hAnsi="Calibri" w:cs="Calibri"/>
        </w:rPr>
        <w:t xml:space="preserve">. </w:t>
      </w:r>
      <w:r w:rsidR="00C56E19" w:rsidRPr="00984E01">
        <w:rPr>
          <w:rFonts w:ascii="Calibri" w:hAnsi="Calibri" w:cs="Calibri"/>
        </w:rPr>
        <w:t xml:space="preserve">We will track this indicator by </w:t>
      </w:r>
      <w:r w:rsidR="00D87059" w:rsidRPr="00984E01">
        <w:rPr>
          <w:rFonts w:ascii="Calibri" w:hAnsi="Calibri" w:cs="Calibri"/>
        </w:rPr>
        <w:t xml:space="preserve">using the </w:t>
      </w:r>
      <w:r w:rsidR="008C4979" w:rsidRPr="00984E01">
        <w:rPr>
          <w:rFonts w:ascii="Calibri" w:hAnsi="Calibri" w:cs="Calibri"/>
        </w:rPr>
        <w:t xml:space="preserve">data </w:t>
      </w:r>
      <w:r w:rsidR="00D87059" w:rsidRPr="00984E01">
        <w:rPr>
          <w:rFonts w:ascii="Calibri" w:hAnsi="Calibri" w:cs="Calibri"/>
        </w:rPr>
        <w:t xml:space="preserve">collected by </w:t>
      </w:r>
      <w:r w:rsidR="00C56E19" w:rsidRPr="00984E01">
        <w:rPr>
          <w:rFonts w:ascii="Calibri" w:hAnsi="Calibri" w:cs="Calibri"/>
        </w:rPr>
        <w:t>Islamic finance institutions</w:t>
      </w:r>
      <w:r w:rsidR="008C4979" w:rsidRPr="00984E01">
        <w:rPr>
          <w:rFonts w:ascii="Calibri" w:hAnsi="Calibri" w:cs="Calibri"/>
        </w:rPr>
        <w:t xml:space="preserve"> and r</w:t>
      </w:r>
      <w:r w:rsidR="00214736" w:rsidRPr="00984E01">
        <w:rPr>
          <w:rFonts w:ascii="Calibri" w:hAnsi="Calibri" w:cs="Calibri"/>
        </w:rPr>
        <w:t>eported into Nation level reporting</w:t>
      </w:r>
      <w:r w:rsidR="00C56E19" w:rsidRPr="00984E01">
        <w:rPr>
          <w:rFonts w:ascii="Calibri" w:hAnsi="Calibri" w:cs="Calibri"/>
        </w:rPr>
        <w:t xml:space="preserve">. </w:t>
      </w:r>
      <w:r w:rsidR="009B7FF7" w:rsidRPr="00984E01">
        <w:rPr>
          <w:rFonts w:ascii="Calibri" w:hAnsi="Calibri" w:cs="Calibri"/>
        </w:rPr>
        <w:t>T</w:t>
      </w:r>
      <w:r w:rsidR="009C3EF8" w:rsidRPr="00984E01">
        <w:rPr>
          <w:rFonts w:ascii="Calibri" w:hAnsi="Calibri" w:cs="Calibri"/>
        </w:rPr>
        <w:t xml:space="preserve">his indicator will be confirmed </w:t>
      </w:r>
      <w:r w:rsidR="009B7FF7" w:rsidRPr="00984E01">
        <w:rPr>
          <w:rFonts w:ascii="Calibri" w:hAnsi="Calibri" w:cs="Calibri"/>
        </w:rPr>
        <w:t xml:space="preserve">in consultation with key stakeholders before </w:t>
      </w:r>
      <w:r w:rsidR="009C3EF8" w:rsidRPr="00984E01">
        <w:rPr>
          <w:rFonts w:ascii="Calibri" w:hAnsi="Calibri" w:cs="Calibri"/>
        </w:rPr>
        <w:t xml:space="preserve">implementation. </w:t>
      </w:r>
    </w:p>
    <w:p w14:paraId="32ACD5A5" w14:textId="77777777" w:rsidR="00FC041F" w:rsidRPr="00FC041F" w:rsidRDefault="00FC041F" w:rsidP="00984E01">
      <w:pPr>
        <w:spacing w:after="0" w:line="240" w:lineRule="auto"/>
        <w:jc w:val="both"/>
        <w:rPr>
          <w:rFonts w:ascii="Calibri" w:hAnsi="Calibri" w:cs="Calibri"/>
          <w:sz w:val="12"/>
          <w:szCs w:val="12"/>
        </w:rPr>
      </w:pPr>
    </w:p>
    <w:p w14:paraId="284B803E" w14:textId="4B951E00" w:rsidR="00E3662D" w:rsidRPr="00984E01" w:rsidRDefault="00FA4D55" w:rsidP="00984E01">
      <w:pPr>
        <w:spacing w:after="0" w:line="240" w:lineRule="auto"/>
        <w:jc w:val="both"/>
        <w:rPr>
          <w:rFonts w:ascii="Calibri" w:hAnsi="Calibri" w:cs="Calibri"/>
        </w:rPr>
      </w:pPr>
      <w:r w:rsidRPr="00FC041F">
        <w:rPr>
          <w:rFonts w:ascii="Calibri" w:hAnsi="Calibri" w:cs="Calibri"/>
          <w:b/>
          <w:bCs/>
          <w:u w:val="single"/>
        </w:rPr>
        <w:t>Custom Indicators:</w:t>
      </w:r>
      <w:r w:rsidRPr="00984E01">
        <w:rPr>
          <w:rFonts w:ascii="Calibri" w:hAnsi="Calibri" w:cs="Calibri"/>
        </w:rPr>
        <w:t xml:space="preserve"> </w:t>
      </w:r>
      <w:r w:rsidR="005934A9" w:rsidRPr="00984E01">
        <w:rPr>
          <w:rFonts w:ascii="Calibri" w:hAnsi="Calibri" w:cs="Calibri"/>
        </w:rPr>
        <w:t xml:space="preserve">All </w:t>
      </w:r>
      <w:r w:rsidR="00373E21" w:rsidRPr="00984E01">
        <w:rPr>
          <w:rFonts w:ascii="Calibri" w:hAnsi="Calibri" w:cs="Calibri"/>
        </w:rPr>
        <w:t>c</w:t>
      </w:r>
      <w:r w:rsidR="008F0E9B" w:rsidRPr="00984E01">
        <w:rPr>
          <w:rFonts w:ascii="Calibri" w:hAnsi="Calibri" w:cs="Calibri"/>
        </w:rPr>
        <w:t>ustom indicator</w:t>
      </w:r>
      <w:r w:rsidRPr="00984E01">
        <w:rPr>
          <w:rFonts w:ascii="Calibri" w:hAnsi="Calibri" w:cs="Calibri"/>
        </w:rPr>
        <w:t>s</w:t>
      </w:r>
      <w:r w:rsidR="008F0E9B" w:rsidRPr="00984E01">
        <w:rPr>
          <w:rFonts w:ascii="Calibri" w:hAnsi="Calibri" w:cs="Calibri"/>
        </w:rPr>
        <w:t xml:space="preserve"> </w:t>
      </w:r>
      <w:r w:rsidR="00003B4F" w:rsidRPr="00984E01">
        <w:rPr>
          <w:rFonts w:ascii="Calibri" w:hAnsi="Calibri" w:cs="Calibri"/>
        </w:rPr>
        <w:t xml:space="preserve">are </w:t>
      </w:r>
      <w:r w:rsidR="002F492D" w:rsidRPr="00984E01">
        <w:rPr>
          <w:rFonts w:ascii="Calibri" w:hAnsi="Calibri" w:cs="Calibri"/>
        </w:rPr>
        <w:t xml:space="preserve">proposed </w:t>
      </w:r>
      <w:r w:rsidR="008D4841" w:rsidRPr="00984E01">
        <w:rPr>
          <w:rFonts w:ascii="Calibri" w:hAnsi="Calibri" w:cs="Calibri"/>
        </w:rPr>
        <w:t>in the Results Framework</w:t>
      </w:r>
      <w:r w:rsidR="00CD3A48" w:rsidRPr="00984E01">
        <w:rPr>
          <w:rFonts w:ascii="Calibri" w:hAnsi="Calibri" w:cs="Calibri"/>
        </w:rPr>
        <w:t xml:space="preserve">. </w:t>
      </w:r>
    </w:p>
    <w:p w14:paraId="5AC26FFD" w14:textId="77777777" w:rsidR="004E3AB4" w:rsidRPr="00FC041F" w:rsidRDefault="004E3AB4" w:rsidP="004E3AB4">
      <w:pPr>
        <w:spacing w:after="0" w:line="240" w:lineRule="auto"/>
        <w:jc w:val="both"/>
        <w:rPr>
          <w:rFonts w:ascii="Calibri" w:hAnsi="Calibri" w:cs="Calibri"/>
          <w:sz w:val="12"/>
          <w:szCs w:val="12"/>
        </w:rPr>
      </w:pPr>
    </w:p>
    <w:p w14:paraId="2E973D29" w14:textId="0DE42682" w:rsidR="00F34E5E" w:rsidRPr="00D34F46" w:rsidRDefault="007411FF" w:rsidP="00E5190F">
      <w:pPr>
        <w:pStyle w:val="Heading2"/>
        <w:numPr>
          <w:ilvl w:val="0"/>
          <w:numId w:val="29"/>
        </w:numPr>
        <w:ind w:left="270" w:hanging="270"/>
        <w:rPr>
          <w:rFonts w:ascii="Calibri" w:hAnsi="Calibri" w:cs="Calibri"/>
          <w:b/>
          <w:bCs/>
          <w:color w:val="auto"/>
          <w:sz w:val="24"/>
          <w:szCs w:val="24"/>
          <w:u w:val="single"/>
        </w:rPr>
      </w:pPr>
      <w:bookmarkStart w:id="28" w:name="_Toc140286305"/>
      <w:r w:rsidRPr="00D34F46">
        <w:rPr>
          <w:rFonts w:ascii="Calibri" w:hAnsi="Calibri" w:cs="Calibri"/>
          <w:b/>
          <w:bCs/>
          <w:color w:val="auto"/>
          <w:sz w:val="24"/>
          <w:szCs w:val="24"/>
          <w:u w:val="single"/>
        </w:rPr>
        <w:t>Learning Agenda</w:t>
      </w:r>
      <w:r w:rsidR="00F34E5E" w:rsidRPr="00D34F46">
        <w:rPr>
          <w:rFonts w:ascii="Calibri" w:hAnsi="Calibri" w:cs="Calibri"/>
          <w:b/>
          <w:bCs/>
          <w:color w:val="auto"/>
          <w:sz w:val="24"/>
          <w:szCs w:val="24"/>
          <w:u w:val="single"/>
        </w:rPr>
        <w:t>:</w:t>
      </w:r>
      <w:bookmarkEnd w:id="28"/>
      <w:r w:rsidR="00F34E5E" w:rsidRPr="00D34F46" w:rsidDel="007808C9">
        <w:rPr>
          <w:rFonts w:ascii="Calibri" w:hAnsi="Calibri" w:cs="Calibri"/>
          <w:b/>
          <w:bCs/>
          <w:color w:val="auto"/>
          <w:sz w:val="24"/>
          <w:szCs w:val="24"/>
          <w:u w:val="single"/>
        </w:rPr>
        <w:t xml:space="preserve"> </w:t>
      </w:r>
    </w:p>
    <w:p w14:paraId="5A188631" w14:textId="4B6F6D23" w:rsidR="00637EEE" w:rsidRPr="00984E01" w:rsidRDefault="005934A9" w:rsidP="00637EEE">
      <w:pPr>
        <w:spacing w:after="0" w:line="240" w:lineRule="auto"/>
        <w:jc w:val="both"/>
        <w:rPr>
          <w:rFonts w:ascii="Calibri" w:hAnsi="Calibri" w:cs="Calibri"/>
        </w:rPr>
      </w:pPr>
      <w:r w:rsidRPr="00984E01">
        <w:rPr>
          <w:rFonts w:ascii="Calibri" w:hAnsi="Calibri" w:cs="Calibri"/>
        </w:rPr>
        <w:t xml:space="preserve">As this is a pilot project </w:t>
      </w:r>
      <w:r w:rsidR="00CD0F07">
        <w:rPr>
          <w:rFonts w:ascii="Calibri" w:hAnsi="Calibri" w:cs="Calibri"/>
        </w:rPr>
        <w:t xml:space="preserve">a learning agenda </w:t>
      </w:r>
      <w:r w:rsidRPr="00984E01">
        <w:rPr>
          <w:rFonts w:ascii="Calibri" w:hAnsi="Calibri" w:cs="Calibri"/>
        </w:rPr>
        <w:t xml:space="preserve">related to program </w:t>
      </w:r>
      <w:r w:rsidR="002A3F2C">
        <w:rPr>
          <w:rFonts w:ascii="Calibri" w:hAnsi="Calibri" w:cs="Calibri"/>
        </w:rPr>
        <w:t xml:space="preserve">effectiveness </w:t>
      </w:r>
      <w:r w:rsidRPr="00984E01">
        <w:rPr>
          <w:rFonts w:ascii="Calibri" w:hAnsi="Calibri" w:cs="Calibri"/>
        </w:rPr>
        <w:t xml:space="preserve">will be central </w:t>
      </w:r>
      <w:r w:rsidR="00A7606A" w:rsidRPr="00984E01">
        <w:rPr>
          <w:rFonts w:ascii="Calibri" w:hAnsi="Calibri" w:cs="Calibri"/>
        </w:rPr>
        <w:t xml:space="preserve">during implementation. </w:t>
      </w:r>
      <w:proofErr w:type="gramStart"/>
      <w:r w:rsidR="00637EEE">
        <w:rPr>
          <w:rFonts w:ascii="Calibri" w:hAnsi="Calibri" w:cs="Calibri"/>
        </w:rPr>
        <w:t>Accordingly</w:t>
      </w:r>
      <w:proofErr w:type="gramEnd"/>
      <w:r w:rsidR="00637EEE">
        <w:rPr>
          <w:rFonts w:ascii="Calibri" w:hAnsi="Calibri" w:cs="Calibri"/>
        </w:rPr>
        <w:t xml:space="preserve"> the l</w:t>
      </w:r>
      <w:r w:rsidR="00637EEE" w:rsidRPr="00984E01">
        <w:rPr>
          <w:rFonts w:ascii="Calibri" w:hAnsi="Calibri" w:cs="Calibri"/>
        </w:rPr>
        <w:t>earning Agenda for a Pilot Project will consist of</w:t>
      </w:r>
      <w:r w:rsidR="00637EEE">
        <w:rPr>
          <w:rFonts w:ascii="Calibri" w:hAnsi="Calibri" w:cs="Calibri"/>
        </w:rPr>
        <w:t xml:space="preserve"> the following:</w:t>
      </w:r>
      <w:r w:rsidR="00637EEE" w:rsidRPr="00984E01">
        <w:rPr>
          <w:rFonts w:ascii="Calibri" w:hAnsi="Calibri" w:cs="Calibri"/>
        </w:rPr>
        <w:t xml:space="preserve"> </w:t>
      </w:r>
    </w:p>
    <w:p w14:paraId="343AF795" w14:textId="79E0DEBD" w:rsidR="005934A9" w:rsidRPr="00984E01" w:rsidRDefault="005934A9" w:rsidP="00984E01">
      <w:pPr>
        <w:spacing w:after="0" w:line="240" w:lineRule="auto"/>
        <w:jc w:val="both"/>
        <w:rPr>
          <w:rFonts w:ascii="Calibri" w:hAnsi="Calibri" w:cs="Calibri"/>
        </w:rPr>
      </w:pPr>
    </w:p>
    <w:p w14:paraId="3CC54A52" w14:textId="11BAB219" w:rsidR="00F9550F" w:rsidRDefault="00A3468E" w:rsidP="003413D1">
      <w:pPr>
        <w:spacing w:after="160" w:line="259" w:lineRule="auto"/>
        <w:jc w:val="both"/>
        <w:rPr>
          <w:rFonts w:ascii="Calibri" w:hAnsi="Calibri" w:cs="Calibri"/>
        </w:rPr>
      </w:pPr>
      <w:r w:rsidRPr="00573629">
        <w:rPr>
          <w:rFonts w:ascii="Calibri" w:hAnsi="Calibri" w:cs="Calibri"/>
          <w:b/>
          <w:bCs/>
          <w:u w:val="single"/>
        </w:rPr>
        <w:t>Pro</w:t>
      </w:r>
      <w:r w:rsidR="00121822" w:rsidRPr="00573629">
        <w:rPr>
          <w:rFonts w:ascii="Calibri" w:hAnsi="Calibri" w:cs="Calibri"/>
          <w:b/>
          <w:bCs/>
          <w:u w:val="single"/>
        </w:rPr>
        <w:t xml:space="preserve">ject </w:t>
      </w:r>
      <w:r w:rsidRPr="00573629">
        <w:rPr>
          <w:rFonts w:ascii="Calibri" w:hAnsi="Calibri" w:cs="Calibri"/>
          <w:b/>
          <w:bCs/>
          <w:u w:val="single"/>
        </w:rPr>
        <w:t>Evaluation</w:t>
      </w:r>
      <w:r w:rsidR="00656B56" w:rsidRPr="00573629">
        <w:rPr>
          <w:rFonts w:ascii="Calibri" w:hAnsi="Calibri" w:cs="Calibri"/>
          <w:b/>
          <w:bCs/>
          <w:u w:val="single"/>
        </w:rPr>
        <w:t xml:space="preserve">: </w:t>
      </w:r>
      <w:r w:rsidR="00121822" w:rsidRPr="00573629">
        <w:rPr>
          <w:rFonts w:ascii="Calibri" w:hAnsi="Calibri" w:cs="Calibri"/>
        </w:rPr>
        <w:t xml:space="preserve">We are planning to undertake a </w:t>
      </w:r>
      <w:r w:rsidR="001B65C9">
        <w:rPr>
          <w:rFonts w:ascii="Calibri" w:hAnsi="Calibri" w:cs="Calibri"/>
        </w:rPr>
        <w:t>Program</w:t>
      </w:r>
      <w:r w:rsidR="00FA0CD6">
        <w:rPr>
          <w:rFonts w:ascii="Calibri" w:hAnsi="Calibri" w:cs="Calibri"/>
        </w:rPr>
        <w:t xml:space="preserve"> </w:t>
      </w:r>
      <w:r w:rsidR="00121822" w:rsidRPr="00573629">
        <w:rPr>
          <w:rFonts w:ascii="Calibri" w:hAnsi="Calibri" w:cs="Calibri"/>
        </w:rPr>
        <w:t xml:space="preserve">evaluation </w:t>
      </w:r>
      <w:r w:rsidR="00F75B91">
        <w:rPr>
          <w:rFonts w:ascii="Calibri" w:hAnsi="Calibri" w:cs="Calibri"/>
        </w:rPr>
        <w:t xml:space="preserve">based on </w:t>
      </w:r>
      <w:r w:rsidR="001B65C9">
        <w:rPr>
          <w:rFonts w:ascii="Calibri" w:hAnsi="Calibri" w:cs="Calibri"/>
        </w:rPr>
        <w:t>theory-based</w:t>
      </w:r>
      <w:r w:rsidR="00F75B91">
        <w:rPr>
          <w:rFonts w:ascii="Calibri" w:hAnsi="Calibri" w:cs="Calibri"/>
        </w:rPr>
        <w:t xml:space="preserve"> evaluation approach</w:t>
      </w:r>
      <w:r w:rsidR="002C468E">
        <w:rPr>
          <w:rFonts w:ascii="Calibri" w:hAnsi="Calibri" w:cs="Calibri"/>
        </w:rPr>
        <w:t xml:space="preserve">. </w:t>
      </w:r>
      <w:r w:rsidR="006A539A">
        <w:rPr>
          <w:rFonts w:ascii="Calibri" w:hAnsi="Calibri" w:cs="Calibri"/>
        </w:rPr>
        <w:t>E</w:t>
      </w:r>
      <w:r w:rsidR="002C468E">
        <w:rPr>
          <w:rFonts w:ascii="Calibri" w:hAnsi="Calibri" w:cs="Calibri"/>
        </w:rPr>
        <w:t xml:space="preserve">valuation will </w:t>
      </w:r>
      <w:r w:rsidR="00111D76">
        <w:rPr>
          <w:rFonts w:ascii="Calibri" w:hAnsi="Calibri" w:cs="Calibri"/>
        </w:rPr>
        <w:t>be designed</w:t>
      </w:r>
      <w:r w:rsidR="002C468E">
        <w:rPr>
          <w:rFonts w:ascii="Calibri" w:hAnsi="Calibri" w:cs="Calibri"/>
        </w:rPr>
        <w:t xml:space="preserve"> to collect evidence on the effectiveness of this pilot initiative. </w:t>
      </w:r>
      <w:r w:rsidR="00442E8F">
        <w:rPr>
          <w:rFonts w:ascii="Calibri" w:hAnsi="Calibri" w:cs="Calibri"/>
        </w:rPr>
        <w:t xml:space="preserve">Evaluation questions will be </w:t>
      </w:r>
      <w:r w:rsidR="00161AF5">
        <w:rPr>
          <w:rFonts w:ascii="Calibri" w:hAnsi="Calibri" w:cs="Calibri"/>
        </w:rPr>
        <w:t xml:space="preserve">adapted by using </w:t>
      </w:r>
      <w:r w:rsidR="00D354CD">
        <w:rPr>
          <w:rFonts w:ascii="Calibri" w:hAnsi="Calibri" w:cs="Calibri"/>
        </w:rPr>
        <w:t xml:space="preserve">gender equality lens to the </w:t>
      </w:r>
      <w:r w:rsidR="00366E97">
        <w:rPr>
          <w:rFonts w:ascii="Calibri" w:hAnsi="Calibri" w:cs="Calibri"/>
        </w:rPr>
        <w:t>OECD DAC</w:t>
      </w:r>
      <w:r w:rsidR="00295503">
        <w:rPr>
          <w:rStyle w:val="FootnoteReference"/>
          <w:rFonts w:ascii="Calibri" w:hAnsi="Calibri" w:cs="Calibri"/>
        </w:rPr>
        <w:footnoteReference w:id="14"/>
      </w:r>
      <w:r w:rsidR="004A387F">
        <w:rPr>
          <w:rFonts w:ascii="Calibri" w:hAnsi="Calibri" w:cs="Calibri"/>
        </w:rPr>
        <w:t xml:space="preserve"> </w:t>
      </w:r>
      <w:r w:rsidR="00707781">
        <w:rPr>
          <w:rFonts w:ascii="Calibri" w:hAnsi="Calibri" w:cs="Calibri"/>
        </w:rPr>
        <w:t xml:space="preserve">evaluation criteria. </w:t>
      </w:r>
      <w:r w:rsidR="00B42ADC">
        <w:rPr>
          <w:rFonts w:ascii="Calibri" w:hAnsi="Calibri" w:cs="Calibri"/>
        </w:rPr>
        <w:t xml:space="preserve">Evaluative evidence will </w:t>
      </w:r>
      <w:r w:rsidR="001A4AEF">
        <w:rPr>
          <w:rFonts w:ascii="Calibri" w:hAnsi="Calibri" w:cs="Calibri"/>
        </w:rPr>
        <w:t xml:space="preserve">inform the key stakeholders about the </w:t>
      </w:r>
      <w:r w:rsidR="00B36BEE">
        <w:rPr>
          <w:rFonts w:ascii="Calibri" w:hAnsi="Calibri" w:cs="Calibri"/>
        </w:rPr>
        <w:t>Relevance, E</w:t>
      </w:r>
      <w:r w:rsidR="001A4AEF">
        <w:rPr>
          <w:rFonts w:ascii="Calibri" w:hAnsi="Calibri" w:cs="Calibri"/>
        </w:rPr>
        <w:t>ffectiveness</w:t>
      </w:r>
      <w:r w:rsidR="00B36BEE">
        <w:rPr>
          <w:rFonts w:ascii="Calibri" w:hAnsi="Calibri" w:cs="Calibri"/>
        </w:rPr>
        <w:t xml:space="preserve"> and Efficiency and Sustainability of this </w:t>
      </w:r>
      <w:r w:rsidR="002965D6">
        <w:rPr>
          <w:rFonts w:ascii="Calibri" w:hAnsi="Calibri" w:cs="Calibri"/>
        </w:rPr>
        <w:t xml:space="preserve">initiative of using </w:t>
      </w:r>
      <w:r w:rsidR="00E65F09" w:rsidRPr="00573629">
        <w:rPr>
          <w:rFonts w:ascii="Calibri" w:hAnsi="Calibri" w:cs="Calibri"/>
        </w:rPr>
        <w:t xml:space="preserve">Islamic finance to </w:t>
      </w:r>
      <w:r w:rsidR="0047386E" w:rsidRPr="00573629">
        <w:rPr>
          <w:rFonts w:ascii="Calibri" w:hAnsi="Calibri" w:cs="Calibri"/>
        </w:rPr>
        <w:t xml:space="preserve">support WSMEs. </w:t>
      </w:r>
      <w:r w:rsidR="00613561">
        <w:rPr>
          <w:rFonts w:ascii="Calibri" w:hAnsi="Calibri" w:cs="Calibri"/>
        </w:rPr>
        <w:t xml:space="preserve">Evaluation will also </w:t>
      </w:r>
      <w:proofErr w:type="gramStart"/>
      <w:r w:rsidR="00613561">
        <w:rPr>
          <w:rFonts w:ascii="Calibri" w:hAnsi="Calibri" w:cs="Calibri"/>
        </w:rPr>
        <w:t>look into</w:t>
      </w:r>
      <w:proofErr w:type="gramEnd"/>
      <w:r w:rsidR="00613561">
        <w:rPr>
          <w:rFonts w:ascii="Calibri" w:hAnsi="Calibri" w:cs="Calibri"/>
        </w:rPr>
        <w:t xml:space="preserve"> the </w:t>
      </w:r>
      <w:r w:rsidR="001E168D">
        <w:rPr>
          <w:rFonts w:ascii="Calibri" w:hAnsi="Calibri" w:cs="Calibri"/>
        </w:rPr>
        <w:t xml:space="preserve">impact Islamic financial products will </w:t>
      </w:r>
      <w:r w:rsidR="002F6761">
        <w:rPr>
          <w:rFonts w:ascii="Calibri" w:hAnsi="Calibri" w:cs="Calibri"/>
        </w:rPr>
        <w:t>have in helping Islamic financial institutions to increas</w:t>
      </w:r>
      <w:r w:rsidR="00BE5273">
        <w:rPr>
          <w:rFonts w:ascii="Calibri" w:hAnsi="Calibri" w:cs="Calibri"/>
        </w:rPr>
        <w:t>e the</w:t>
      </w:r>
      <w:r w:rsidR="00BF0B69">
        <w:rPr>
          <w:rFonts w:ascii="Calibri" w:hAnsi="Calibri" w:cs="Calibri"/>
        </w:rPr>
        <w:t xml:space="preserve"> finance they provide </w:t>
      </w:r>
      <w:r w:rsidR="00BE5273">
        <w:rPr>
          <w:rFonts w:ascii="Calibri" w:hAnsi="Calibri" w:cs="Calibri"/>
        </w:rPr>
        <w:t xml:space="preserve">to </w:t>
      </w:r>
      <w:r w:rsidR="00261718">
        <w:rPr>
          <w:rFonts w:ascii="Calibri" w:hAnsi="Calibri" w:cs="Calibri"/>
        </w:rPr>
        <w:t xml:space="preserve">female clients and </w:t>
      </w:r>
      <w:r w:rsidR="002F6761">
        <w:rPr>
          <w:rFonts w:ascii="Calibri" w:hAnsi="Calibri" w:cs="Calibri"/>
        </w:rPr>
        <w:t>WSMEs</w:t>
      </w:r>
      <w:r w:rsidR="00261718">
        <w:rPr>
          <w:rFonts w:ascii="Calibri" w:hAnsi="Calibri" w:cs="Calibri"/>
        </w:rPr>
        <w:t xml:space="preserve">.  </w:t>
      </w:r>
    </w:p>
    <w:p w14:paraId="356CB391" w14:textId="432D823E" w:rsidR="000C67D8" w:rsidRDefault="0041722C" w:rsidP="005B23EF">
      <w:pPr>
        <w:spacing w:after="160" w:line="259" w:lineRule="auto"/>
        <w:jc w:val="both"/>
        <w:rPr>
          <w:rFonts w:ascii="Calibri" w:hAnsi="Calibri" w:cs="Calibri"/>
        </w:rPr>
      </w:pPr>
      <w:r>
        <w:rPr>
          <w:rFonts w:ascii="Calibri" w:hAnsi="Calibri" w:cs="Calibri"/>
        </w:rPr>
        <w:t xml:space="preserve">All the evidence generated during the review of policy gap </w:t>
      </w:r>
      <w:proofErr w:type="gramStart"/>
      <w:r>
        <w:rPr>
          <w:rFonts w:ascii="Calibri" w:hAnsi="Calibri" w:cs="Calibri"/>
        </w:rPr>
        <w:t>analysis ,</w:t>
      </w:r>
      <w:proofErr w:type="gramEnd"/>
      <w:r>
        <w:rPr>
          <w:rFonts w:ascii="Calibri" w:hAnsi="Calibri" w:cs="Calibri"/>
        </w:rPr>
        <w:t xml:space="preserve"> progress on key performance indicators and evidence generated from evaluation will enable us to inform the decision makers and policy influencers to review the design and implementation of this project and utilize the findings to inform the program and policy decision making</w:t>
      </w:r>
      <w:r w:rsidR="007D5A24">
        <w:rPr>
          <w:rFonts w:ascii="Calibri" w:hAnsi="Calibri" w:cs="Calibri"/>
        </w:rPr>
        <w:t xml:space="preserve"> to pr</w:t>
      </w:r>
      <w:r w:rsidR="0077519B">
        <w:rPr>
          <w:rFonts w:ascii="Calibri" w:hAnsi="Calibri" w:cs="Calibri"/>
        </w:rPr>
        <w:t xml:space="preserve">ioritize </w:t>
      </w:r>
      <w:r w:rsidR="00725B49">
        <w:rPr>
          <w:rFonts w:ascii="Calibri" w:hAnsi="Calibri" w:cs="Calibri"/>
        </w:rPr>
        <w:t xml:space="preserve">interventions for </w:t>
      </w:r>
      <w:r w:rsidR="00854176">
        <w:rPr>
          <w:rFonts w:ascii="Calibri" w:hAnsi="Calibri" w:cs="Calibri"/>
        </w:rPr>
        <w:t xml:space="preserve">gender equality </w:t>
      </w:r>
      <w:r w:rsidR="00725B49">
        <w:rPr>
          <w:rFonts w:ascii="Calibri" w:hAnsi="Calibri" w:cs="Calibri"/>
        </w:rPr>
        <w:t>across the continuum scale</w:t>
      </w:r>
      <w:r w:rsidR="002B5B28">
        <w:rPr>
          <w:rStyle w:val="FootnoteReference"/>
          <w:rFonts w:ascii="Calibri" w:hAnsi="Calibri" w:cs="Calibri"/>
        </w:rPr>
        <w:footnoteReference w:id="15"/>
      </w:r>
      <w:r>
        <w:rPr>
          <w:rFonts w:ascii="Calibri" w:hAnsi="Calibri" w:cs="Calibri"/>
        </w:rPr>
        <w:t>.</w:t>
      </w:r>
    </w:p>
    <w:p w14:paraId="46308EAD" w14:textId="0581250B" w:rsidR="002B50CF" w:rsidRPr="006A74DC" w:rsidRDefault="002B5B28" w:rsidP="00984E01">
      <w:pPr>
        <w:spacing w:after="0" w:line="240" w:lineRule="auto"/>
        <w:jc w:val="both"/>
        <w:rPr>
          <w:rFonts w:ascii="Calibri" w:hAnsi="Calibri" w:cs="Calibri"/>
        </w:rPr>
      </w:pPr>
      <w:r w:rsidRPr="006A74DC">
        <w:rPr>
          <w:rFonts w:ascii="Calibri" w:hAnsi="Calibri" w:cs="Calibri"/>
        </w:rPr>
        <w:t xml:space="preserve">Routine program monitoring and </w:t>
      </w:r>
      <w:r w:rsidR="006A74DC" w:rsidRPr="006A74DC">
        <w:rPr>
          <w:rFonts w:ascii="Calibri" w:hAnsi="Calibri" w:cs="Calibri"/>
        </w:rPr>
        <w:t>policy gap analysis will help us</w:t>
      </w:r>
      <w:r w:rsidR="002B50CF" w:rsidRPr="006A74DC">
        <w:rPr>
          <w:rFonts w:ascii="Calibri" w:hAnsi="Calibri" w:cs="Calibri"/>
        </w:rPr>
        <w:t xml:space="preserve"> to identify the key barriers and challenges faced by women in accessing and participating in Islamic finance. </w:t>
      </w:r>
      <w:r w:rsidR="00E1793F" w:rsidRPr="006A74DC">
        <w:rPr>
          <w:rFonts w:ascii="Calibri" w:hAnsi="Calibri" w:cs="Calibri"/>
        </w:rPr>
        <w:t xml:space="preserve">Assessing the </w:t>
      </w:r>
      <w:r w:rsidR="005B5749" w:rsidRPr="006A74DC">
        <w:rPr>
          <w:rFonts w:ascii="Calibri" w:hAnsi="Calibri" w:cs="Calibri"/>
        </w:rPr>
        <w:t xml:space="preserve">challenges </w:t>
      </w:r>
      <w:r w:rsidR="00EB2A97" w:rsidRPr="006A74DC">
        <w:rPr>
          <w:rFonts w:ascii="Calibri" w:hAnsi="Calibri" w:cs="Calibri"/>
        </w:rPr>
        <w:t xml:space="preserve">pertaining </w:t>
      </w:r>
      <w:r w:rsidR="005B5749" w:rsidRPr="006A74DC">
        <w:rPr>
          <w:rFonts w:ascii="Calibri" w:hAnsi="Calibri" w:cs="Calibri"/>
        </w:rPr>
        <w:t xml:space="preserve">to </w:t>
      </w:r>
      <w:r w:rsidR="002B50CF" w:rsidRPr="006A74DC">
        <w:rPr>
          <w:rFonts w:ascii="Calibri" w:hAnsi="Calibri" w:cs="Calibri"/>
        </w:rPr>
        <w:t>access to finance, cultural and social norms, legal and regulatory frameworks, and gender biases within the industry.</w:t>
      </w:r>
    </w:p>
    <w:p w14:paraId="56DD53B2" w14:textId="77777777" w:rsidR="00245B09" w:rsidRPr="006A74DC" w:rsidRDefault="00245B09" w:rsidP="00984E01">
      <w:pPr>
        <w:spacing w:after="0" w:line="240" w:lineRule="auto"/>
        <w:jc w:val="both"/>
        <w:rPr>
          <w:rFonts w:ascii="Calibri" w:hAnsi="Calibri" w:cs="Calibri"/>
          <w:sz w:val="12"/>
          <w:szCs w:val="12"/>
        </w:rPr>
      </w:pPr>
    </w:p>
    <w:p w14:paraId="4FAAE9B4" w14:textId="79CDE439" w:rsidR="002B50CF" w:rsidRDefault="002B50CF" w:rsidP="00984E01">
      <w:pPr>
        <w:spacing w:after="0" w:line="240" w:lineRule="auto"/>
        <w:jc w:val="both"/>
        <w:rPr>
          <w:rFonts w:ascii="Calibri" w:hAnsi="Calibri" w:cs="Calibri"/>
        </w:rPr>
      </w:pPr>
      <w:r w:rsidRPr="00245B09">
        <w:rPr>
          <w:rFonts w:ascii="Calibri" w:hAnsi="Calibri" w:cs="Calibri"/>
          <w:b/>
          <w:bCs/>
          <w:u w:val="single"/>
        </w:rPr>
        <w:t>Continuous Monitoring and Learning:</w:t>
      </w:r>
      <w:r w:rsidRPr="00984E01">
        <w:rPr>
          <w:rFonts w:ascii="Calibri" w:hAnsi="Calibri" w:cs="Calibri"/>
        </w:rPr>
        <w:t xml:space="preserve"> Establish a robust monitoring and learning framework to track the progress and outcomes of the pilot project. Regularly review and analyze data and feedback to inform iterative improvements, share lessons learned, and disseminate best practices for promoting women in Islamic finance.</w:t>
      </w:r>
    </w:p>
    <w:p w14:paraId="6AB96A72" w14:textId="77777777" w:rsidR="00E92D10" w:rsidRPr="00984E01" w:rsidRDefault="00E92D10" w:rsidP="00984E01">
      <w:pPr>
        <w:spacing w:after="0" w:line="240" w:lineRule="auto"/>
        <w:jc w:val="both"/>
        <w:rPr>
          <w:rFonts w:ascii="Calibri" w:hAnsi="Calibri" w:cs="Calibri"/>
        </w:rPr>
      </w:pPr>
    </w:p>
    <w:p w14:paraId="5E29CAE4" w14:textId="5BDD7366" w:rsidR="006F4195" w:rsidRPr="00D34F46" w:rsidRDefault="00E5190F" w:rsidP="004B0971">
      <w:pPr>
        <w:pStyle w:val="Heading1"/>
        <w:spacing w:before="0" w:line="240" w:lineRule="auto"/>
        <w:rPr>
          <w:b/>
          <w:sz w:val="28"/>
          <w:szCs w:val="28"/>
        </w:rPr>
      </w:pPr>
      <w:bookmarkStart w:id="29" w:name="_Toc133747633"/>
      <w:bookmarkStart w:id="30" w:name="_Toc133876518"/>
      <w:bookmarkStart w:id="31" w:name="_Toc140286306"/>
      <w:bookmarkEnd w:id="29"/>
      <w:bookmarkEnd w:id="30"/>
      <w:r w:rsidRPr="00D34F46">
        <w:rPr>
          <w:b/>
          <w:sz w:val="28"/>
          <w:szCs w:val="28"/>
        </w:rPr>
        <w:t xml:space="preserve">IV. </w:t>
      </w:r>
      <w:r w:rsidR="006F4195" w:rsidRPr="00D34F46">
        <w:rPr>
          <w:b/>
          <w:sz w:val="28"/>
          <w:szCs w:val="28"/>
        </w:rPr>
        <w:t>KEY RISKS AND MITIGATION MEASURES</w:t>
      </w:r>
      <w:bookmarkEnd w:id="31"/>
      <w:r w:rsidR="006F4195" w:rsidRPr="00D34F46">
        <w:rPr>
          <w:b/>
          <w:sz w:val="28"/>
          <w:szCs w:val="28"/>
        </w:rPr>
        <w:t xml:space="preserve"> </w:t>
      </w:r>
    </w:p>
    <w:p w14:paraId="189F78E1" w14:textId="77777777" w:rsidR="002B50CF" w:rsidRPr="002D3069" w:rsidRDefault="006F4195" w:rsidP="002B50CF">
      <w:pPr>
        <w:spacing w:after="0" w:line="240" w:lineRule="auto"/>
        <w:jc w:val="both"/>
        <w:rPr>
          <w:rFonts w:ascii="Calibri" w:hAnsi="Calibri" w:cs="Calibri"/>
        </w:rPr>
      </w:pPr>
      <w:r w:rsidRPr="002D3069">
        <w:rPr>
          <w:rFonts w:ascii="Calibri" w:hAnsi="Calibri" w:cs="Calibri"/>
        </w:rPr>
        <w:t>The Implementing Partner is responsible for ensuring that activities in this proposal are executed in accordance with the IP’s policies and procedures.</w:t>
      </w:r>
      <w:bookmarkStart w:id="32" w:name="_Toc133747637"/>
      <w:bookmarkStart w:id="33" w:name="_Toc133876522"/>
      <w:bookmarkEnd w:id="32"/>
      <w:bookmarkEnd w:id="33"/>
    </w:p>
    <w:p w14:paraId="2E1511B8" w14:textId="77777777" w:rsidR="004B0971" w:rsidRPr="00B1560B" w:rsidRDefault="004B0971" w:rsidP="00984E01">
      <w:pPr>
        <w:spacing w:after="0" w:line="240" w:lineRule="auto"/>
        <w:jc w:val="both"/>
        <w:rPr>
          <w:rFonts w:ascii="Calibri" w:hAnsi="Calibri" w:cs="Calibri"/>
          <w:b/>
          <w:bCs/>
          <w:sz w:val="12"/>
          <w:szCs w:val="12"/>
        </w:rPr>
      </w:pPr>
    </w:p>
    <w:p w14:paraId="28795FBB" w14:textId="197AA514" w:rsidR="002B50CF" w:rsidRPr="00EC5090" w:rsidRDefault="002B50CF" w:rsidP="00EC5090">
      <w:pPr>
        <w:pStyle w:val="Heading2"/>
        <w:numPr>
          <w:ilvl w:val="0"/>
          <w:numId w:val="31"/>
        </w:numPr>
        <w:ind w:left="270" w:hanging="270"/>
        <w:rPr>
          <w:rFonts w:ascii="Calibri" w:hAnsi="Calibri" w:cs="Calibri"/>
          <w:b/>
          <w:bCs/>
          <w:color w:val="auto"/>
          <w:u w:val="single"/>
        </w:rPr>
      </w:pPr>
      <w:bookmarkStart w:id="34" w:name="_Toc140286307"/>
      <w:r w:rsidRPr="00EC5090">
        <w:rPr>
          <w:rFonts w:ascii="Calibri" w:hAnsi="Calibri" w:cs="Calibri"/>
          <w:b/>
          <w:bCs/>
          <w:color w:val="auto"/>
          <w:u w:val="single"/>
        </w:rPr>
        <w:t xml:space="preserve">Risks </w:t>
      </w:r>
      <w:r w:rsidR="00EC5090" w:rsidRPr="00EC5090">
        <w:rPr>
          <w:rFonts w:ascii="Calibri" w:hAnsi="Calibri" w:cs="Calibri"/>
          <w:b/>
          <w:bCs/>
          <w:color w:val="auto"/>
          <w:u w:val="single"/>
        </w:rPr>
        <w:t>Identified</w:t>
      </w:r>
      <w:r w:rsidRPr="00EC5090">
        <w:rPr>
          <w:rFonts w:ascii="Calibri" w:hAnsi="Calibri" w:cs="Calibri"/>
          <w:b/>
          <w:bCs/>
          <w:color w:val="auto"/>
          <w:u w:val="single"/>
        </w:rPr>
        <w:t>:</w:t>
      </w:r>
      <w:bookmarkEnd w:id="34"/>
      <w:r w:rsidRPr="00EC5090">
        <w:rPr>
          <w:rFonts w:ascii="Calibri" w:hAnsi="Calibri" w:cs="Calibri"/>
          <w:b/>
          <w:bCs/>
          <w:color w:val="auto"/>
          <w:u w:val="single"/>
        </w:rPr>
        <w:t xml:space="preserve"> </w:t>
      </w:r>
    </w:p>
    <w:p w14:paraId="53F5A76C" w14:textId="3887514F" w:rsidR="002B50CF" w:rsidRDefault="002B50CF" w:rsidP="004B0971">
      <w:pPr>
        <w:pStyle w:val="ListParagraph"/>
        <w:numPr>
          <w:ilvl w:val="0"/>
          <w:numId w:val="22"/>
        </w:numPr>
        <w:tabs>
          <w:tab w:val="clear" w:pos="720"/>
          <w:tab w:val="num" w:pos="180"/>
        </w:tabs>
        <w:spacing w:after="0" w:line="240" w:lineRule="auto"/>
        <w:ind w:left="180" w:hanging="180"/>
        <w:jc w:val="both"/>
        <w:rPr>
          <w:rFonts w:ascii="Calibri" w:hAnsi="Calibri" w:cs="Calibri"/>
        </w:rPr>
      </w:pPr>
      <w:r w:rsidRPr="004B0971">
        <w:rPr>
          <w:rFonts w:ascii="Calibri" w:hAnsi="Calibri" w:cs="Calibri"/>
          <w:b/>
          <w:bCs/>
        </w:rPr>
        <w:t>Stakeholder Engagement</w:t>
      </w:r>
      <w:r w:rsidRPr="00984E01">
        <w:rPr>
          <w:rFonts w:ascii="Calibri" w:hAnsi="Calibri" w:cs="Calibri"/>
        </w:rPr>
        <w:t xml:space="preserve">: </w:t>
      </w:r>
      <w:r w:rsidRPr="002D3069">
        <w:rPr>
          <w:rFonts w:ascii="Calibri" w:hAnsi="Calibri" w:cs="Calibri"/>
        </w:rPr>
        <w:t xml:space="preserve">Engaging and mobilizing key stakeholders, including influential leaders, industry players, and financial institutions, is crucial for the program's success. </w:t>
      </w:r>
    </w:p>
    <w:p w14:paraId="5DDC332B" w14:textId="77777777" w:rsidR="00D35F49" w:rsidRPr="004B0971" w:rsidRDefault="00D35F49" w:rsidP="004B0971">
      <w:pPr>
        <w:tabs>
          <w:tab w:val="num" w:pos="180"/>
        </w:tabs>
        <w:spacing w:after="0" w:line="240" w:lineRule="auto"/>
        <w:ind w:left="180" w:hanging="180"/>
        <w:jc w:val="both"/>
        <w:rPr>
          <w:rFonts w:ascii="Calibri" w:hAnsi="Calibri" w:cs="Calibri"/>
          <w:b/>
          <w:bCs/>
          <w:i/>
          <w:iCs/>
          <w:sz w:val="12"/>
          <w:szCs w:val="12"/>
        </w:rPr>
      </w:pPr>
    </w:p>
    <w:p w14:paraId="4850D3AB" w14:textId="188267FE" w:rsidR="00A85D6F" w:rsidRPr="002D3069" w:rsidRDefault="002B50CF" w:rsidP="004B0971">
      <w:pPr>
        <w:pStyle w:val="ListParagraph"/>
        <w:numPr>
          <w:ilvl w:val="0"/>
          <w:numId w:val="22"/>
        </w:numPr>
        <w:tabs>
          <w:tab w:val="clear" w:pos="720"/>
          <w:tab w:val="num" w:pos="180"/>
        </w:tabs>
        <w:spacing w:after="0" w:line="240" w:lineRule="auto"/>
        <w:ind w:left="180" w:hanging="180"/>
        <w:jc w:val="both"/>
        <w:rPr>
          <w:rFonts w:ascii="Calibri" w:hAnsi="Calibri" w:cs="Calibri"/>
        </w:rPr>
      </w:pPr>
      <w:r w:rsidRPr="004B0971">
        <w:rPr>
          <w:rFonts w:ascii="Calibri" w:hAnsi="Calibri" w:cs="Calibri"/>
          <w:b/>
          <w:bCs/>
        </w:rPr>
        <w:lastRenderedPageBreak/>
        <w:t>Regulatory and Policy Constraints:</w:t>
      </w:r>
      <w:r w:rsidRPr="00984E01">
        <w:rPr>
          <w:rFonts w:ascii="Calibri" w:hAnsi="Calibri" w:cs="Calibri"/>
        </w:rPr>
        <w:t xml:space="preserve"> </w:t>
      </w:r>
      <w:r w:rsidRPr="002D3069">
        <w:rPr>
          <w:rFonts w:ascii="Calibri" w:hAnsi="Calibri" w:cs="Calibri"/>
        </w:rPr>
        <w:t>The program's success may be impacted by existing regulatory and policy frameworks that do not adequately address gender disparities in Islamic finance. Overcoming these constraints requires policy reforms and regulatory changes to create an enabling environment that promotes women's participation and access to financial resources.</w:t>
      </w:r>
    </w:p>
    <w:p w14:paraId="0BC17C93" w14:textId="77777777" w:rsidR="00D35F49" w:rsidRPr="004B0971" w:rsidRDefault="00D35F49" w:rsidP="004B0971">
      <w:pPr>
        <w:tabs>
          <w:tab w:val="num" w:pos="180"/>
        </w:tabs>
        <w:spacing w:after="0" w:line="240" w:lineRule="auto"/>
        <w:ind w:left="180" w:hanging="180"/>
        <w:jc w:val="both"/>
        <w:rPr>
          <w:rFonts w:ascii="Calibri" w:hAnsi="Calibri" w:cs="Calibri"/>
          <w:sz w:val="12"/>
          <w:szCs w:val="12"/>
        </w:rPr>
      </w:pPr>
    </w:p>
    <w:p w14:paraId="4C4CA259" w14:textId="3511ED18" w:rsidR="00A85D6F" w:rsidRPr="00984E01" w:rsidRDefault="002B50CF" w:rsidP="004B0971">
      <w:pPr>
        <w:pStyle w:val="ListParagraph"/>
        <w:numPr>
          <w:ilvl w:val="0"/>
          <w:numId w:val="22"/>
        </w:numPr>
        <w:tabs>
          <w:tab w:val="clear" w:pos="720"/>
          <w:tab w:val="num" w:pos="180"/>
        </w:tabs>
        <w:spacing w:after="0" w:line="240" w:lineRule="auto"/>
        <w:ind w:left="180" w:hanging="180"/>
        <w:jc w:val="both"/>
        <w:rPr>
          <w:rFonts w:ascii="Calibri" w:hAnsi="Calibri" w:cs="Calibri"/>
        </w:rPr>
      </w:pPr>
      <w:r w:rsidRPr="004B0971">
        <w:rPr>
          <w:rFonts w:ascii="Calibri" w:hAnsi="Calibri" w:cs="Calibri"/>
          <w:b/>
          <w:bCs/>
        </w:rPr>
        <w:t>Capacity and Knowledge Gaps:</w:t>
      </w:r>
      <w:r w:rsidRPr="00984E01">
        <w:rPr>
          <w:rFonts w:ascii="Calibri" w:hAnsi="Calibri" w:cs="Calibri"/>
        </w:rPr>
        <w:t xml:space="preserve"> </w:t>
      </w:r>
      <w:r w:rsidRPr="002D3069">
        <w:rPr>
          <w:rFonts w:ascii="Calibri" w:hAnsi="Calibri" w:cs="Calibri"/>
        </w:rPr>
        <w:t>Building the capacity of relevant stakeholders, including financial institutions, government agencies, and women entrepreneurs, is critical for the program's success. However, there may be existing capacity and knowledge gaps that hinder effective implementation. Addressing these gaps through targeted training and capacity-building initiatives is necessary to ensure the desired outcomes of the program</w:t>
      </w:r>
      <w:r w:rsidRPr="00984E01">
        <w:rPr>
          <w:rFonts w:ascii="Calibri" w:hAnsi="Calibri" w:cs="Calibri"/>
        </w:rPr>
        <w:t>.</w:t>
      </w:r>
    </w:p>
    <w:p w14:paraId="3881F905" w14:textId="77777777" w:rsidR="00D35F49" w:rsidRPr="004B0971" w:rsidRDefault="00D35F49" w:rsidP="004B0971">
      <w:pPr>
        <w:tabs>
          <w:tab w:val="num" w:pos="180"/>
        </w:tabs>
        <w:spacing w:after="0" w:line="240" w:lineRule="auto"/>
        <w:ind w:left="180" w:hanging="180"/>
        <w:jc w:val="both"/>
        <w:rPr>
          <w:rFonts w:ascii="Calibri" w:hAnsi="Calibri" w:cs="Calibri"/>
          <w:sz w:val="14"/>
          <w:szCs w:val="14"/>
        </w:rPr>
      </w:pPr>
    </w:p>
    <w:p w14:paraId="39B87DEC" w14:textId="18D4D87D" w:rsidR="00A85D6F" w:rsidRPr="002D3069" w:rsidRDefault="002B50CF" w:rsidP="004B0971">
      <w:pPr>
        <w:pStyle w:val="ListParagraph"/>
        <w:numPr>
          <w:ilvl w:val="0"/>
          <w:numId w:val="22"/>
        </w:numPr>
        <w:tabs>
          <w:tab w:val="clear" w:pos="720"/>
          <w:tab w:val="num" w:pos="180"/>
        </w:tabs>
        <w:spacing w:after="0" w:line="240" w:lineRule="auto"/>
        <w:ind w:left="180" w:hanging="180"/>
        <w:jc w:val="both"/>
        <w:rPr>
          <w:rFonts w:ascii="Calibri" w:hAnsi="Calibri" w:cs="Calibri"/>
        </w:rPr>
      </w:pPr>
      <w:r w:rsidRPr="004B0971">
        <w:rPr>
          <w:rFonts w:ascii="Calibri" w:hAnsi="Calibri" w:cs="Calibri"/>
          <w:b/>
          <w:bCs/>
        </w:rPr>
        <w:t>Monitoring and Evaluation:</w:t>
      </w:r>
      <w:r w:rsidRPr="00984E01">
        <w:rPr>
          <w:rFonts w:ascii="Calibri" w:hAnsi="Calibri" w:cs="Calibri"/>
        </w:rPr>
        <w:t xml:space="preserve"> </w:t>
      </w:r>
      <w:r w:rsidRPr="002D3069">
        <w:rPr>
          <w:rFonts w:ascii="Calibri" w:hAnsi="Calibri" w:cs="Calibri"/>
        </w:rPr>
        <w:t>Inadequate monitoring and evaluation mechanisms can pose a risk to accurately assessing the program's progress and impact. Lack of reliable data and measurement frameworks may hinder the ability to track and evaluate the effectiveness of the program's activities in promoting women's entrepreneurship in Islamic finance</w:t>
      </w:r>
      <w:r w:rsidR="002D3069" w:rsidRPr="002D3069">
        <w:rPr>
          <w:rFonts w:ascii="Calibri" w:hAnsi="Calibri" w:cs="Calibri"/>
        </w:rPr>
        <w:t xml:space="preserve">. </w:t>
      </w:r>
    </w:p>
    <w:p w14:paraId="0CF5C3A8" w14:textId="1617844F" w:rsidR="00EC5090" w:rsidRPr="00EC5090" w:rsidRDefault="00EC5090" w:rsidP="00EC5090">
      <w:pPr>
        <w:pStyle w:val="Heading2"/>
        <w:numPr>
          <w:ilvl w:val="0"/>
          <w:numId w:val="31"/>
        </w:numPr>
        <w:spacing w:before="0" w:line="240" w:lineRule="auto"/>
        <w:ind w:left="270" w:hanging="270"/>
        <w:rPr>
          <w:rFonts w:ascii="Calibri" w:hAnsi="Calibri" w:cs="Calibri"/>
          <w:b/>
          <w:bCs/>
          <w:color w:val="auto"/>
          <w:u w:val="single"/>
        </w:rPr>
      </w:pPr>
      <w:bookmarkStart w:id="35" w:name="_Toc140286308"/>
      <w:r w:rsidRPr="00EC5090">
        <w:rPr>
          <w:rFonts w:ascii="Calibri" w:hAnsi="Calibri" w:cs="Calibri"/>
          <w:b/>
          <w:bCs/>
          <w:color w:val="auto"/>
          <w:u w:val="single"/>
        </w:rPr>
        <w:t>Proposed Action</w:t>
      </w:r>
      <w:bookmarkEnd w:id="35"/>
      <w:r w:rsidRPr="00EC5090">
        <w:rPr>
          <w:rFonts w:ascii="Calibri" w:hAnsi="Calibri" w:cs="Calibri"/>
          <w:b/>
          <w:bCs/>
          <w:color w:val="auto"/>
          <w:u w:val="single"/>
        </w:rPr>
        <w:t xml:space="preserve"> </w:t>
      </w:r>
    </w:p>
    <w:p w14:paraId="3A449C4A" w14:textId="6A3A0AAA" w:rsidR="00A85D6F" w:rsidRPr="00EC5090" w:rsidRDefault="002B50CF" w:rsidP="00A85D6F">
      <w:pPr>
        <w:spacing w:after="0" w:line="240" w:lineRule="auto"/>
        <w:jc w:val="both"/>
        <w:rPr>
          <w:rFonts w:ascii="Calibri" w:hAnsi="Calibri" w:cs="Calibri"/>
        </w:rPr>
      </w:pPr>
      <w:r w:rsidRPr="00EC5090">
        <w:rPr>
          <w:rFonts w:ascii="Calibri" w:hAnsi="Calibri" w:cs="Calibri"/>
          <w:i/>
          <w:iCs/>
        </w:rPr>
        <w:t xml:space="preserve">To mitigate these risks, the Khadijah program </w:t>
      </w:r>
      <w:r w:rsidR="00A5756C" w:rsidRPr="00EC5090">
        <w:rPr>
          <w:rFonts w:ascii="Calibri" w:hAnsi="Calibri" w:cs="Calibri"/>
          <w:i/>
          <w:iCs/>
        </w:rPr>
        <w:t xml:space="preserve">will </w:t>
      </w:r>
      <w:r w:rsidR="002C7AA5" w:rsidRPr="00EC5090">
        <w:rPr>
          <w:rFonts w:ascii="Calibri" w:hAnsi="Calibri" w:cs="Calibri"/>
          <w:i/>
          <w:iCs/>
        </w:rPr>
        <w:t xml:space="preserve">plan and implement </w:t>
      </w:r>
      <w:r w:rsidRPr="00EC5090">
        <w:rPr>
          <w:rFonts w:ascii="Calibri" w:hAnsi="Calibri" w:cs="Calibri"/>
          <w:i/>
          <w:iCs/>
        </w:rPr>
        <w:t xml:space="preserve">a comprehensive risk management strategy in place. </w:t>
      </w:r>
      <w:r w:rsidRPr="00EC5090">
        <w:rPr>
          <w:rFonts w:ascii="Calibri" w:hAnsi="Calibri" w:cs="Calibri"/>
        </w:rPr>
        <w:t>This includes:</w:t>
      </w:r>
    </w:p>
    <w:p w14:paraId="5F6A0471" w14:textId="105BCB07" w:rsidR="00A85D6F" w:rsidRPr="002D3069" w:rsidRDefault="002B50CF" w:rsidP="00F62947">
      <w:pPr>
        <w:pStyle w:val="ListParagraph"/>
        <w:numPr>
          <w:ilvl w:val="0"/>
          <w:numId w:val="22"/>
        </w:numPr>
        <w:tabs>
          <w:tab w:val="clear" w:pos="720"/>
          <w:tab w:val="num" w:pos="180"/>
        </w:tabs>
        <w:spacing w:after="0" w:line="240" w:lineRule="auto"/>
        <w:ind w:left="180" w:hanging="180"/>
        <w:jc w:val="both"/>
        <w:rPr>
          <w:rFonts w:ascii="Calibri" w:hAnsi="Calibri" w:cs="Calibri"/>
        </w:rPr>
      </w:pPr>
      <w:r w:rsidRPr="00F62947">
        <w:rPr>
          <w:rFonts w:ascii="Calibri" w:hAnsi="Calibri" w:cs="Calibri"/>
          <w:b/>
          <w:bCs/>
        </w:rPr>
        <w:t>Stakeholder Engagement and Communication:</w:t>
      </w:r>
      <w:r w:rsidRPr="00984E01">
        <w:rPr>
          <w:rFonts w:ascii="Calibri" w:hAnsi="Calibri" w:cs="Calibri"/>
        </w:rPr>
        <w:t xml:space="preserve"> </w:t>
      </w:r>
      <w:r w:rsidRPr="002D3069">
        <w:rPr>
          <w:rFonts w:ascii="Calibri" w:hAnsi="Calibri" w:cs="Calibri"/>
        </w:rPr>
        <w:t>Proactive stakeholder engagement and communication strategies should be implemented to garner support, address concerns, and ensure active participation from key stakeholders throughout the program.</w:t>
      </w:r>
      <w:r w:rsidR="00A85D6F" w:rsidRPr="002D3069">
        <w:rPr>
          <w:rFonts w:ascii="Calibri" w:hAnsi="Calibri" w:cs="Calibri"/>
        </w:rPr>
        <w:t xml:space="preserve"> </w:t>
      </w:r>
      <w:proofErr w:type="spellStart"/>
      <w:r w:rsidR="002A2F3E">
        <w:rPr>
          <w:rFonts w:ascii="Calibri" w:hAnsi="Calibri" w:cs="Calibri"/>
        </w:rPr>
        <w:t>IsDB</w:t>
      </w:r>
      <w:proofErr w:type="spellEnd"/>
      <w:r w:rsidR="002A2F3E">
        <w:rPr>
          <w:rFonts w:ascii="Calibri" w:hAnsi="Calibri" w:cs="Calibri"/>
        </w:rPr>
        <w:t xml:space="preserve"> has a </w:t>
      </w:r>
      <w:proofErr w:type="gramStart"/>
      <w:r w:rsidR="002A2F3E">
        <w:rPr>
          <w:rFonts w:ascii="Calibri" w:hAnsi="Calibri" w:cs="Calibri"/>
        </w:rPr>
        <w:t>long standing</w:t>
      </w:r>
      <w:proofErr w:type="gramEnd"/>
      <w:r w:rsidR="002A2F3E">
        <w:rPr>
          <w:rFonts w:ascii="Calibri" w:hAnsi="Calibri" w:cs="Calibri"/>
        </w:rPr>
        <w:t xml:space="preserve"> relationship with key partners within the Islamic Finance industry in Indonesia which will facilitate engagement and support. In </w:t>
      </w:r>
      <w:proofErr w:type="gramStart"/>
      <w:r w:rsidR="002A2F3E">
        <w:rPr>
          <w:rFonts w:ascii="Calibri" w:hAnsi="Calibri" w:cs="Calibri"/>
        </w:rPr>
        <w:t>addition</w:t>
      </w:r>
      <w:proofErr w:type="gramEnd"/>
      <w:r w:rsidR="002A2F3E">
        <w:rPr>
          <w:rFonts w:ascii="Calibri" w:hAnsi="Calibri" w:cs="Calibri"/>
        </w:rPr>
        <w:t xml:space="preserve"> consultations were held </w:t>
      </w:r>
      <w:r w:rsidR="00D73106">
        <w:rPr>
          <w:rFonts w:ascii="Calibri" w:hAnsi="Calibri" w:cs="Calibri"/>
        </w:rPr>
        <w:t>key stakeholders to obtain their support in principle for the project,</w:t>
      </w:r>
    </w:p>
    <w:p w14:paraId="10E05FC7" w14:textId="77777777" w:rsidR="002D3069" w:rsidRPr="004B0971" w:rsidRDefault="002D3069" w:rsidP="00984E01">
      <w:pPr>
        <w:spacing w:after="0" w:line="240" w:lineRule="auto"/>
        <w:jc w:val="both"/>
        <w:rPr>
          <w:rFonts w:ascii="Calibri" w:hAnsi="Calibri" w:cs="Calibri"/>
          <w:sz w:val="12"/>
          <w:szCs w:val="12"/>
        </w:rPr>
      </w:pPr>
    </w:p>
    <w:p w14:paraId="1B4AB415" w14:textId="4BC09F78" w:rsidR="002C7AA5" w:rsidRPr="002D3069" w:rsidRDefault="002B50CF" w:rsidP="00F62947">
      <w:pPr>
        <w:pStyle w:val="ListParagraph"/>
        <w:numPr>
          <w:ilvl w:val="0"/>
          <w:numId w:val="22"/>
        </w:numPr>
        <w:tabs>
          <w:tab w:val="clear" w:pos="720"/>
          <w:tab w:val="num" w:pos="180"/>
        </w:tabs>
        <w:spacing w:after="0" w:line="240" w:lineRule="auto"/>
        <w:ind w:left="180" w:hanging="180"/>
        <w:jc w:val="both"/>
        <w:rPr>
          <w:rFonts w:ascii="Calibri" w:hAnsi="Calibri" w:cs="Calibri"/>
        </w:rPr>
      </w:pPr>
      <w:r w:rsidRPr="00F62947">
        <w:rPr>
          <w:rFonts w:ascii="Calibri" w:hAnsi="Calibri" w:cs="Calibri"/>
          <w:b/>
          <w:bCs/>
        </w:rPr>
        <w:t>Policy Advocacy and Reform:</w:t>
      </w:r>
      <w:r w:rsidRPr="00984E01">
        <w:rPr>
          <w:rFonts w:ascii="Calibri" w:hAnsi="Calibri" w:cs="Calibri"/>
        </w:rPr>
        <w:t xml:space="preserve"> </w:t>
      </w:r>
      <w:r w:rsidRPr="002D3069">
        <w:rPr>
          <w:rFonts w:ascii="Calibri" w:hAnsi="Calibri" w:cs="Calibri"/>
        </w:rPr>
        <w:t>Collaborating with policymakers and regulatory authorities is essential to advocate for policy reforms that promote gender equality and support women's entrepreneurship within Islamic finance. Engaging in dialogue and actively participating in policy discussions can help address regulatory and policy constraints.</w:t>
      </w:r>
      <w:r w:rsidR="002012F2">
        <w:rPr>
          <w:rFonts w:ascii="Calibri" w:hAnsi="Calibri" w:cs="Calibri"/>
        </w:rPr>
        <w:t xml:space="preserve"> Many activities are centered around the planned revisions and updates to existing </w:t>
      </w:r>
      <w:r w:rsidR="004D1BF0">
        <w:rPr>
          <w:rFonts w:ascii="Calibri" w:hAnsi="Calibri" w:cs="Calibri"/>
        </w:rPr>
        <w:t xml:space="preserve">policies and national commitments. </w:t>
      </w:r>
    </w:p>
    <w:p w14:paraId="1DC1E45E" w14:textId="77777777" w:rsidR="002D3069" w:rsidRPr="004B0971" w:rsidRDefault="002D3069" w:rsidP="00984E01">
      <w:pPr>
        <w:spacing w:after="0" w:line="240" w:lineRule="auto"/>
        <w:jc w:val="both"/>
        <w:rPr>
          <w:rFonts w:ascii="Calibri" w:hAnsi="Calibri" w:cs="Calibri"/>
          <w:sz w:val="12"/>
          <w:szCs w:val="12"/>
        </w:rPr>
      </w:pPr>
    </w:p>
    <w:p w14:paraId="4878024A" w14:textId="5D2634BB" w:rsidR="00A85D6F" w:rsidRPr="002D3069" w:rsidRDefault="002B50CF" w:rsidP="00F62947">
      <w:pPr>
        <w:pStyle w:val="ListParagraph"/>
        <w:numPr>
          <w:ilvl w:val="0"/>
          <w:numId w:val="22"/>
        </w:numPr>
        <w:tabs>
          <w:tab w:val="clear" w:pos="720"/>
          <w:tab w:val="num" w:pos="180"/>
        </w:tabs>
        <w:spacing w:after="0" w:line="240" w:lineRule="auto"/>
        <w:ind w:left="180" w:hanging="180"/>
        <w:jc w:val="both"/>
        <w:rPr>
          <w:rFonts w:ascii="Calibri" w:hAnsi="Calibri" w:cs="Calibri"/>
        </w:rPr>
      </w:pPr>
      <w:r w:rsidRPr="00F62947">
        <w:rPr>
          <w:rFonts w:ascii="Calibri" w:hAnsi="Calibri" w:cs="Calibri"/>
          <w:b/>
          <w:bCs/>
        </w:rPr>
        <w:t>Capacity Building and Knowledge Sharing:</w:t>
      </w:r>
      <w:r w:rsidRPr="00984E01">
        <w:rPr>
          <w:rFonts w:ascii="Calibri" w:hAnsi="Calibri" w:cs="Calibri"/>
        </w:rPr>
        <w:t xml:space="preserve"> </w:t>
      </w:r>
      <w:r w:rsidRPr="002D3069">
        <w:rPr>
          <w:rFonts w:ascii="Calibri" w:hAnsi="Calibri" w:cs="Calibri"/>
        </w:rPr>
        <w:t>Implementing comprehensive capacity-building programs and knowledge-sharing initiatives can bridge the capacity and knowledge gaps, ensuring that relevant stakeholders have the necessary skills and knowledge to support women entrepreneurs in Islamic finance.</w:t>
      </w:r>
    </w:p>
    <w:p w14:paraId="2D3ECC09" w14:textId="77777777" w:rsidR="002D3069" w:rsidRPr="004B0971" w:rsidRDefault="002D3069" w:rsidP="00984E01">
      <w:pPr>
        <w:spacing w:after="0" w:line="240" w:lineRule="auto"/>
        <w:jc w:val="both"/>
        <w:rPr>
          <w:rFonts w:ascii="Calibri" w:hAnsi="Calibri" w:cs="Calibri"/>
          <w:sz w:val="12"/>
          <w:szCs w:val="12"/>
        </w:rPr>
      </w:pPr>
    </w:p>
    <w:p w14:paraId="5BF8B031" w14:textId="77777777" w:rsidR="00A85D6F" w:rsidRDefault="002B50CF" w:rsidP="00D6058A">
      <w:pPr>
        <w:pStyle w:val="ListParagraph"/>
        <w:numPr>
          <w:ilvl w:val="0"/>
          <w:numId w:val="22"/>
        </w:numPr>
        <w:tabs>
          <w:tab w:val="clear" w:pos="720"/>
          <w:tab w:val="num" w:pos="180"/>
        </w:tabs>
        <w:spacing w:after="0" w:line="240" w:lineRule="auto"/>
        <w:ind w:left="180" w:hanging="180"/>
        <w:jc w:val="both"/>
        <w:rPr>
          <w:rFonts w:ascii="Calibri" w:hAnsi="Calibri" w:cs="Calibri"/>
        </w:rPr>
      </w:pPr>
      <w:r w:rsidRPr="00F62947">
        <w:rPr>
          <w:rFonts w:ascii="Calibri" w:hAnsi="Calibri" w:cs="Calibri"/>
          <w:b/>
          <w:bCs/>
        </w:rPr>
        <w:t>Monitoring and Evaluation Framework:</w:t>
      </w:r>
      <w:r w:rsidRPr="00984E01">
        <w:rPr>
          <w:rFonts w:ascii="Calibri" w:hAnsi="Calibri" w:cs="Calibri"/>
        </w:rPr>
        <w:t xml:space="preserve"> </w:t>
      </w:r>
      <w:r w:rsidRPr="002D3069">
        <w:rPr>
          <w:rFonts w:ascii="Calibri" w:hAnsi="Calibri" w:cs="Calibri"/>
        </w:rPr>
        <w:t>Establishing a robust monitoring and evaluation framework, including clear indicators and data collection mechanisms, will enable the program to track progress, measure impact, and identify areas for improvement. Regular evaluation will facilitate evidence-based decision-making and ensure program effectiveness.</w:t>
      </w:r>
    </w:p>
    <w:p w14:paraId="7D908750" w14:textId="77777777" w:rsidR="00C217E3" w:rsidRPr="00C217E3" w:rsidRDefault="00C217E3" w:rsidP="00C217E3">
      <w:pPr>
        <w:pStyle w:val="ListParagraph"/>
        <w:tabs>
          <w:tab w:val="num" w:pos="720"/>
        </w:tabs>
        <w:spacing w:after="0" w:line="240" w:lineRule="auto"/>
        <w:ind w:left="180"/>
        <w:jc w:val="both"/>
        <w:rPr>
          <w:rFonts w:ascii="Calibri" w:hAnsi="Calibri" w:cs="Calibri"/>
        </w:rPr>
      </w:pPr>
    </w:p>
    <w:p w14:paraId="2726631E" w14:textId="674C84D3" w:rsidR="00492CCD" w:rsidRPr="002E37F7" w:rsidRDefault="004D1BF0" w:rsidP="002E37F7">
      <w:pPr>
        <w:pStyle w:val="ListParagraph"/>
        <w:numPr>
          <w:ilvl w:val="0"/>
          <w:numId w:val="22"/>
        </w:numPr>
        <w:tabs>
          <w:tab w:val="clear" w:pos="720"/>
          <w:tab w:val="num" w:pos="0"/>
          <w:tab w:val="num" w:pos="180"/>
        </w:tabs>
        <w:spacing w:after="0" w:line="240" w:lineRule="auto"/>
        <w:ind w:left="180" w:hanging="270"/>
        <w:jc w:val="both"/>
        <w:rPr>
          <w:rFonts w:ascii="Calibri" w:hAnsi="Calibri" w:cs="Calibri"/>
        </w:rPr>
        <w:sectPr w:rsidR="00492CCD" w:rsidRPr="002E37F7" w:rsidSect="007F3B50">
          <w:headerReference w:type="default" r:id="rId22"/>
          <w:footerReference w:type="default" r:id="rId23"/>
          <w:pgSz w:w="12240" w:h="15840" w:code="1"/>
          <w:pgMar w:top="360" w:right="1260" w:bottom="270" w:left="1170" w:header="360" w:footer="0" w:gutter="0"/>
          <w:cols w:space="720"/>
          <w:docGrid w:linePitch="360"/>
        </w:sectPr>
      </w:pPr>
      <w:r w:rsidRPr="002E37F7">
        <w:rPr>
          <w:rFonts w:ascii="Calibri" w:hAnsi="Calibri" w:cs="Calibri"/>
          <w:b/>
          <w:bCs/>
        </w:rPr>
        <w:t>Environmental and social Safeguards</w:t>
      </w:r>
      <w:r w:rsidR="00782F32" w:rsidRPr="002E37F7">
        <w:rPr>
          <w:rFonts w:ascii="Calibri" w:hAnsi="Calibri" w:cs="Calibri"/>
        </w:rPr>
        <w:t xml:space="preserve"> </w:t>
      </w:r>
      <w:r w:rsidR="00492CCD" w:rsidRPr="002E37F7">
        <w:rPr>
          <w:rFonts w:ascii="Calibri" w:hAnsi="Calibri" w:cs="Calibri"/>
        </w:rPr>
        <w:t xml:space="preserve">will be diligently implemented in full compliance with the </w:t>
      </w:r>
      <w:proofErr w:type="spellStart"/>
      <w:r w:rsidR="00492CCD" w:rsidRPr="002E37F7">
        <w:rPr>
          <w:rFonts w:ascii="Calibri" w:hAnsi="Calibri" w:cs="Calibri"/>
        </w:rPr>
        <w:t>IsDB</w:t>
      </w:r>
      <w:proofErr w:type="spellEnd"/>
      <w:r w:rsidR="00492CCD" w:rsidRPr="002E37F7">
        <w:rPr>
          <w:rFonts w:ascii="Calibri" w:hAnsi="Calibri" w:cs="Calibri"/>
        </w:rPr>
        <w:t xml:space="preserve"> existing</w:t>
      </w:r>
      <w:r w:rsidR="002E37F7">
        <w:rPr>
          <w:rFonts w:ascii="Calibri" w:hAnsi="Calibri" w:cs="Calibri"/>
        </w:rPr>
        <w:t xml:space="preserve"> </w:t>
      </w:r>
      <w:r w:rsidR="00492CCD" w:rsidRPr="002E37F7">
        <w:rPr>
          <w:rFonts w:ascii="Calibri" w:hAnsi="Calibri" w:cs="Calibri"/>
        </w:rPr>
        <w:t>safeguard and policy structures</w:t>
      </w:r>
      <w:r w:rsidR="002E37F7">
        <w:rPr>
          <w:rFonts w:ascii="Calibri" w:hAnsi="Calibri" w:cs="Calibri"/>
        </w:rPr>
        <w:t xml:space="preserve"> and monitored </w:t>
      </w:r>
      <w:r w:rsidR="00492CCD" w:rsidRPr="002E37F7">
        <w:rPr>
          <w:rFonts w:ascii="Calibri" w:hAnsi="Calibri" w:cs="Calibri"/>
        </w:rPr>
        <w:t>to ensure adherence to these safeguards</w:t>
      </w:r>
      <w:r w:rsidR="002E37F7">
        <w:rPr>
          <w:rFonts w:ascii="Calibri" w:hAnsi="Calibri" w:cs="Calibri"/>
        </w:rPr>
        <w:t xml:space="preserve"> </w:t>
      </w:r>
    </w:p>
    <w:p w14:paraId="3BDB2444" w14:textId="39212AE9" w:rsidR="002B50CF" w:rsidRPr="00A85D6F" w:rsidRDefault="002B50CF" w:rsidP="00A85D6F">
      <w:pPr>
        <w:spacing w:after="0" w:line="240" w:lineRule="auto"/>
        <w:jc w:val="both"/>
      </w:pPr>
    </w:p>
    <w:p w14:paraId="7E993EF6" w14:textId="5E1E0B26" w:rsidR="00300DC4" w:rsidRPr="00300DC4" w:rsidRDefault="002C25E0" w:rsidP="00A85D6F">
      <w:pPr>
        <w:pStyle w:val="Heading1"/>
      </w:pPr>
      <w:bookmarkStart w:id="36" w:name="_Toc140286309"/>
      <w:r>
        <w:rPr>
          <w:b/>
        </w:rPr>
        <w:t>Attachments</w:t>
      </w:r>
      <w:bookmarkEnd w:id="36"/>
      <w:r>
        <w:rPr>
          <w:b/>
        </w:rPr>
        <w:t xml:space="preserve"> </w:t>
      </w:r>
    </w:p>
    <w:p w14:paraId="14EF7CBF" w14:textId="052C52EC" w:rsidR="00620D7B" w:rsidRPr="00620D7B" w:rsidRDefault="002C25E0" w:rsidP="00620D7B">
      <w:pPr>
        <w:pStyle w:val="Heading2"/>
        <w:rPr>
          <w:b/>
        </w:rPr>
      </w:pPr>
      <w:bookmarkStart w:id="37" w:name="_Toc140286310"/>
      <w:r>
        <w:rPr>
          <w:b/>
        </w:rPr>
        <w:t>Attachment</w:t>
      </w:r>
      <w:r w:rsidR="003402D9" w:rsidRPr="00A76ED4">
        <w:rPr>
          <w:b/>
        </w:rPr>
        <w:t xml:space="preserve"> </w:t>
      </w:r>
      <w:r w:rsidR="00DF148C">
        <w:rPr>
          <w:b/>
        </w:rPr>
        <w:t>1</w:t>
      </w:r>
      <w:r w:rsidR="003402D9" w:rsidRPr="00A76ED4">
        <w:rPr>
          <w:b/>
        </w:rPr>
        <w:t xml:space="preserve">: </w:t>
      </w:r>
      <w:r w:rsidR="004B19AE" w:rsidRPr="00A76ED4">
        <w:rPr>
          <w:b/>
        </w:rPr>
        <w:t>W</w:t>
      </w:r>
      <w:r w:rsidR="00507379">
        <w:rPr>
          <w:b/>
        </w:rPr>
        <w:t>E</w:t>
      </w:r>
      <w:r w:rsidR="004B19AE" w:rsidRPr="00A76ED4">
        <w:rPr>
          <w:b/>
        </w:rPr>
        <w:t>-F</w:t>
      </w:r>
      <w:r w:rsidR="00507379">
        <w:rPr>
          <w:b/>
        </w:rPr>
        <w:t>I</w:t>
      </w:r>
      <w:r w:rsidR="004B19AE" w:rsidRPr="00A76ED4">
        <w:rPr>
          <w:b/>
        </w:rPr>
        <w:t xml:space="preserve"> </w:t>
      </w:r>
      <w:r w:rsidR="0071399E" w:rsidRPr="00A76ED4">
        <w:rPr>
          <w:b/>
        </w:rPr>
        <w:t>Results Framework</w:t>
      </w:r>
      <w:bookmarkEnd w:id="37"/>
    </w:p>
    <w:p w14:paraId="5AACB196" w14:textId="31B2E25A" w:rsidR="000E2A84" w:rsidRPr="00620D7B" w:rsidRDefault="003402D9" w:rsidP="00620D7B">
      <w:r w:rsidRPr="00A76ED4">
        <w:t xml:space="preserve"> </w:t>
      </w:r>
      <w:bookmarkStart w:id="38" w:name="_MON_1750286448"/>
      <w:bookmarkEnd w:id="38"/>
      <w:r w:rsidR="00F9711D">
        <w:rPr>
          <w:rFonts w:asciiTheme="minorHAnsi" w:eastAsia="Times New Roman" w:hAnsiTheme="minorHAnsi" w:cstheme="minorHAnsi"/>
          <w:bCs/>
          <w:i/>
          <w:color w:val="000000"/>
          <w:sz w:val="24"/>
          <w:szCs w:val="24"/>
        </w:rPr>
        <w:object w:dxaOrig="1508" w:dyaOrig="984" w14:anchorId="4DF5B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8.9pt;height:46.95pt" o:ole="">
            <v:imagedata r:id="rId24" o:title=""/>
          </v:shape>
          <o:OLEObject Type="Embed" ProgID="Excel.Sheet.12" ShapeID="_x0000_i1028" DrawAspect="Icon" ObjectID="_1750884904" r:id="rId25"/>
        </w:object>
      </w:r>
      <w:r w:rsidR="00996DB6">
        <w:tab/>
      </w:r>
      <w:r w:rsidR="000C5E54">
        <w:tab/>
      </w:r>
    </w:p>
    <w:p w14:paraId="6E16F04F" w14:textId="1361E410" w:rsidR="003402D9" w:rsidRDefault="002C25E0" w:rsidP="000E2A84">
      <w:pPr>
        <w:pStyle w:val="Heading2"/>
        <w:rPr>
          <w:b/>
        </w:rPr>
      </w:pPr>
      <w:bookmarkStart w:id="39" w:name="_Toc140286311"/>
      <w:r>
        <w:rPr>
          <w:b/>
          <w:bCs/>
        </w:rPr>
        <w:t>Attachment</w:t>
      </w:r>
      <w:r w:rsidR="00F905FA">
        <w:rPr>
          <w:b/>
          <w:bCs/>
        </w:rPr>
        <w:t xml:space="preserve"> </w:t>
      </w:r>
      <w:r w:rsidR="00DF148C">
        <w:rPr>
          <w:b/>
          <w:bCs/>
        </w:rPr>
        <w:t>2</w:t>
      </w:r>
      <w:r w:rsidR="00996DB6" w:rsidRPr="00712168">
        <w:rPr>
          <w:b/>
          <w:bCs/>
        </w:rPr>
        <w:t>: Risk Framework</w:t>
      </w:r>
      <w:bookmarkEnd w:id="39"/>
      <w:r w:rsidR="00401028">
        <w:rPr>
          <w:b/>
          <w:bCs/>
        </w:rPr>
        <w:br/>
      </w:r>
    </w:p>
    <w:bookmarkStart w:id="40" w:name="_1682167474"/>
    <w:bookmarkEnd w:id="40"/>
    <w:bookmarkStart w:id="41" w:name="_MON_1750899377"/>
    <w:bookmarkEnd w:id="41"/>
    <w:p w14:paraId="5B4B6D7B" w14:textId="33D352A6" w:rsidR="00FA64EC" w:rsidRDefault="00A6144E" w:rsidP="000E2A84">
      <w:pPr>
        <w:rPr>
          <w:rFonts w:asciiTheme="minorHAnsi" w:hAnsiTheme="minorHAnsi" w:cstheme="minorHAnsi"/>
        </w:rPr>
      </w:pPr>
      <w:r>
        <w:rPr>
          <w:rFonts w:asciiTheme="minorHAnsi" w:eastAsia="Times New Roman" w:hAnsiTheme="minorHAnsi" w:cstheme="minorHAnsi"/>
          <w:bCs/>
          <w:i/>
          <w:color w:val="000000"/>
          <w:sz w:val="24"/>
          <w:szCs w:val="24"/>
        </w:rPr>
        <w:object w:dxaOrig="1270" w:dyaOrig="830" w14:anchorId="4D1669C5">
          <v:shape id="_x0000_i1026" type="#_x0000_t75" style="width:63.85pt;height:41.95pt" o:ole="">
            <v:imagedata r:id="rId26" o:title=""/>
          </v:shape>
          <o:OLEObject Type="Embed" ProgID="Word.Document.12" ShapeID="_x0000_i1026" DrawAspect="Icon" ObjectID="_1750884905" r:id="rId27">
            <o:FieldCodes>\s</o:FieldCodes>
          </o:OLEObject>
        </w:object>
      </w:r>
      <w:r w:rsidR="00996DB6">
        <w:rPr>
          <w:rFonts w:asciiTheme="minorHAnsi" w:eastAsia="Times New Roman" w:hAnsiTheme="minorHAnsi" w:cstheme="minorHAnsi"/>
          <w:bCs/>
          <w:i/>
          <w:color w:val="000000"/>
          <w:sz w:val="24"/>
          <w:szCs w:val="24"/>
        </w:rPr>
        <w:tab/>
      </w:r>
      <w:r w:rsidR="00996DB6">
        <w:rPr>
          <w:rFonts w:asciiTheme="minorHAnsi" w:eastAsia="Times New Roman" w:hAnsiTheme="minorHAnsi" w:cstheme="minorHAnsi"/>
          <w:bCs/>
          <w:i/>
          <w:color w:val="000000"/>
          <w:sz w:val="24"/>
          <w:szCs w:val="24"/>
        </w:rPr>
        <w:tab/>
      </w:r>
      <w:r w:rsidR="00996DB6">
        <w:rPr>
          <w:rFonts w:asciiTheme="minorHAnsi" w:eastAsia="Times New Roman" w:hAnsiTheme="minorHAnsi" w:cstheme="minorHAnsi"/>
          <w:bCs/>
          <w:i/>
          <w:color w:val="000000"/>
          <w:sz w:val="24"/>
          <w:szCs w:val="24"/>
        </w:rPr>
        <w:tab/>
      </w:r>
      <w:r w:rsidR="00996DB6">
        <w:rPr>
          <w:rFonts w:asciiTheme="minorHAnsi" w:eastAsia="Times New Roman" w:hAnsiTheme="minorHAnsi" w:cstheme="minorHAnsi"/>
          <w:bCs/>
          <w:i/>
          <w:color w:val="000000"/>
          <w:sz w:val="24"/>
          <w:szCs w:val="24"/>
        </w:rPr>
        <w:tab/>
      </w:r>
      <w:r w:rsidR="000C5E54">
        <w:rPr>
          <w:rFonts w:asciiTheme="minorHAnsi" w:eastAsia="Times New Roman" w:hAnsiTheme="minorHAnsi" w:cstheme="minorHAnsi"/>
          <w:bCs/>
          <w:i/>
          <w:color w:val="000000"/>
          <w:sz w:val="24"/>
          <w:szCs w:val="24"/>
        </w:rPr>
        <w:tab/>
      </w:r>
    </w:p>
    <w:p w14:paraId="265971FB" w14:textId="6B79E436" w:rsidR="002C23D0" w:rsidRDefault="000E2A84">
      <w:pPr>
        <w:spacing w:after="160" w:line="259" w:lineRule="auto"/>
        <w:rPr>
          <w:rFonts w:asciiTheme="minorHAnsi" w:hAnsiTheme="minorHAnsi" w:cstheme="minorHAnsi"/>
        </w:rPr>
      </w:pPr>
      <w:r>
        <w:rPr>
          <w:rFonts w:asciiTheme="minorHAnsi" w:hAnsiTheme="minorHAnsi" w:cstheme="minorHAnsi"/>
        </w:rPr>
        <w:br w:type="page"/>
      </w:r>
    </w:p>
    <w:sectPr w:rsidR="002C23D0" w:rsidSect="00B71B3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AFDD" w14:textId="77777777" w:rsidR="006D2813" w:rsidRDefault="006D2813" w:rsidP="0066268F">
      <w:pPr>
        <w:spacing w:after="0" w:line="240" w:lineRule="auto"/>
      </w:pPr>
      <w:r>
        <w:separator/>
      </w:r>
    </w:p>
  </w:endnote>
  <w:endnote w:type="continuationSeparator" w:id="0">
    <w:p w14:paraId="417C82C8" w14:textId="77777777" w:rsidR="006D2813" w:rsidRDefault="006D2813" w:rsidP="0066268F">
      <w:pPr>
        <w:spacing w:after="0" w:line="240" w:lineRule="auto"/>
      </w:pPr>
      <w:r>
        <w:continuationSeparator/>
      </w:r>
    </w:p>
  </w:endnote>
  <w:endnote w:type="continuationNotice" w:id="1">
    <w:p w14:paraId="26EA1497" w14:textId="77777777" w:rsidR="006D2813" w:rsidRDefault="006D28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KBBB O+ Whitney">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E5CB" w14:textId="77777777" w:rsidR="0014405A" w:rsidRDefault="00144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584266"/>
      <w:docPartObj>
        <w:docPartGallery w:val="Page Numbers (Bottom of Page)"/>
        <w:docPartUnique/>
      </w:docPartObj>
    </w:sdtPr>
    <w:sdtEndPr>
      <w:rPr>
        <w:noProof/>
      </w:rPr>
    </w:sdtEndPr>
    <w:sdtContent>
      <w:p w14:paraId="1755B154" w14:textId="0B29C54D" w:rsidR="00D85A1A" w:rsidRDefault="00000000">
        <w:pPr>
          <w:pStyle w:val="Footer"/>
          <w:jc w:val="right"/>
        </w:pPr>
      </w:p>
    </w:sdtContent>
  </w:sdt>
  <w:p w14:paraId="28B2CF28" w14:textId="77777777" w:rsidR="00D85A1A" w:rsidRDefault="00D85A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2C7F" w14:textId="77777777" w:rsidR="0014405A" w:rsidRDefault="001440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355406"/>
      <w:docPartObj>
        <w:docPartGallery w:val="Page Numbers (Bottom of Page)"/>
        <w:docPartUnique/>
      </w:docPartObj>
    </w:sdtPr>
    <w:sdtEndPr>
      <w:rPr>
        <w:noProof/>
      </w:rPr>
    </w:sdtEndPr>
    <w:sdtContent>
      <w:p w14:paraId="6B732C42" w14:textId="77777777" w:rsidR="00A47B98" w:rsidRDefault="00A47B98">
        <w:pPr>
          <w:pStyle w:val="Footer"/>
          <w:jc w:val="right"/>
        </w:pPr>
        <w:r w:rsidRPr="00AD213A">
          <w:rPr>
            <w:sz w:val="18"/>
            <w:szCs w:val="18"/>
          </w:rPr>
          <w:fldChar w:fldCharType="begin"/>
        </w:r>
        <w:r w:rsidRPr="00E664BA">
          <w:rPr>
            <w:sz w:val="18"/>
            <w:szCs w:val="18"/>
          </w:rPr>
          <w:instrText xml:space="preserve"> PAGE   \* MERGEFORMAT </w:instrText>
        </w:r>
        <w:r w:rsidRPr="00AD213A">
          <w:rPr>
            <w:sz w:val="18"/>
            <w:szCs w:val="18"/>
          </w:rPr>
          <w:fldChar w:fldCharType="separate"/>
        </w:r>
        <w:r>
          <w:rPr>
            <w:noProof/>
            <w:sz w:val="18"/>
            <w:szCs w:val="18"/>
          </w:rPr>
          <w:t>6</w:t>
        </w:r>
        <w:r w:rsidRPr="00AD213A">
          <w:rPr>
            <w:sz w:val="18"/>
            <w:szCs w:val="18"/>
          </w:rPr>
          <w:fldChar w:fldCharType="end"/>
        </w:r>
      </w:p>
    </w:sdtContent>
  </w:sdt>
  <w:p w14:paraId="3C75DE3B" w14:textId="5876D51D" w:rsidR="00A47B98" w:rsidRDefault="00A47B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482436"/>
      <w:docPartObj>
        <w:docPartGallery w:val="Page Numbers (Bottom of Page)"/>
        <w:docPartUnique/>
      </w:docPartObj>
    </w:sdtPr>
    <w:sdtEndPr>
      <w:rPr>
        <w:noProof/>
      </w:rPr>
    </w:sdtEndPr>
    <w:sdtContent>
      <w:p w14:paraId="18E1E2AE" w14:textId="77777777" w:rsidR="00A47B98" w:rsidRDefault="00A47B98">
        <w:pPr>
          <w:pStyle w:val="Footer"/>
          <w:jc w:val="right"/>
        </w:pPr>
        <w:r w:rsidRPr="00AD213A">
          <w:rPr>
            <w:sz w:val="18"/>
            <w:szCs w:val="18"/>
          </w:rPr>
          <w:fldChar w:fldCharType="begin"/>
        </w:r>
        <w:r w:rsidRPr="00E664BA">
          <w:rPr>
            <w:sz w:val="18"/>
            <w:szCs w:val="18"/>
          </w:rPr>
          <w:instrText xml:space="preserve"> PAGE   \* MERGEFORMAT </w:instrText>
        </w:r>
        <w:r w:rsidRPr="00AD213A">
          <w:rPr>
            <w:sz w:val="18"/>
            <w:szCs w:val="18"/>
          </w:rPr>
          <w:fldChar w:fldCharType="separate"/>
        </w:r>
        <w:r>
          <w:rPr>
            <w:noProof/>
            <w:sz w:val="18"/>
            <w:szCs w:val="18"/>
          </w:rPr>
          <w:t>6</w:t>
        </w:r>
        <w:r w:rsidRPr="00AD213A">
          <w:rPr>
            <w:sz w:val="18"/>
            <w:szCs w:val="18"/>
          </w:rPr>
          <w:fldChar w:fldCharType="end"/>
        </w:r>
      </w:p>
    </w:sdtContent>
  </w:sdt>
  <w:p w14:paraId="2CC1EC61" w14:textId="77777777" w:rsidR="00A47B98" w:rsidRDefault="00A47B98">
    <w:pPr>
      <w:pStyle w:val="Footer"/>
    </w:pPr>
  </w:p>
  <w:p w14:paraId="711318C3" w14:textId="77777777" w:rsidR="000E3F90" w:rsidRDefault="000E3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2A8C" w14:textId="77777777" w:rsidR="006D2813" w:rsidRDefault="006D2813" w:rsidP="0066268F">
      <w:pPr>
        <w:spacing w:after="0" w:line="240" w:lineRule="auto"/>
      </w:pPr>
      <w:r>
        <w:separator/>
      </w:r>
    </w:p>
  </w:footnote>
  <w:footnote w:type="continuationSeparator" w:id="0">
    <w:p w14:paraId="165E8DF4" w14:textId="77777777" w:rsidR="006D2813" w:rsidRDefault="006D2813" w:rsidP="0066268F">
      <w:pPr>
        <w:spacing w:after="0" w:line="240" w:lineRule="auto"/>
      </w:pPr>
      <w:r>
        <w:continuationSeparator/>
      </w:r>
    </w:p>
  </w:footnote>
  <w:footnote w:type="continuationNotice" w:id="1">
    <w:p w14:paraId="5F504374" w14:textId="77777777" w:rsidR="006D2813" w:rsidRDefault="006D2813">
      <w:pPr>
        <w:spacing w:after="0" w:line="240" w:lineRule="auto"/>
      </w:pPr>
    </w:p>
  </w:footnote>
  <w:footnote w:id="2">
    <w:p w14:paraId="53090DA1" w14:textId="641DE645" w:rsidR="00343284" w:rsidRPr="00E4452B" w:rsidRDefault="00343284" w:rsidP="00EE01A0">
      <w:pPr>
        <w:pStyle w:val="FootnoteText"/>
        <w:jc w:val="both"/>
        <w:rPr>
          <w:rFonts w:asciiTheme="majorHAnsi" w:hAnsiTheme="majorHAnsi" w:cstheme="majorHAnsi"/>
          <w:sz w:val="14"/>
          <w:szCs w:val="14"/>
        </w:rPr>
      </w:pPr>
      <w:r w:rsidRPr="00E4452B">
        <w:rPr>
          <w:rFonts w:asciiTheme="majorHAnsi" w:hAnsiTheme="majorHAnsi" w:cstheme="majorHAnsi"/>
          <w:sz w:val="14"/>
          <w:szCs w:val="14"/>
        </w:rPr>
        <w:footnoteRef/>
      </w:r>
      <w:r w:rsidRPr="00E4452B">
        <w:rPr>
          <w:rFonts w:asciiTheme="majorHAnsi" w:hAnsiTheme="majorHAnsi" w:cstheme="majorHAnsi"/>
          <w:sz w:val="14"/>
          <w:szCs w:val="14"/>
        </w:rPr>
        <w:t xml:space="preserve"> This is a list of the required competencies and skills needed to form the team. The specific staff members will be identified and assigned once the official decision is made.</w:t>
      </w:r>
    </w:p>
  </w:footnote>
  <w:footnote w:id="3">
    <w:p w14:paraId="270C3D55" w14:textId="0D2692BE" w:rsidR="7B5AFEED" w:rsidRPr="00E4452B" w:rsidRDefault="7B5AFEED" w:rsidP="00EE01A0">
      <w:pPr>
        <w:pStyle w:val="FootnoteText"/>
        <w:jc w:val="both"/>
        <w:rPr>
          <w:rFonts w:asciiTheme="majorHAnsi" w:hAnsiTheme="majorHAnsi" w:cstheme="majorHAnsi"/>
          <w:sz w:val="14"/>
          <w:szCs w:val="14"/>
        </w:rPr>
      </w:pPr>
      <w:r w:rsidRPr="00E4452B">
        <w:rPr>
          <w:rFonts w:asciiTheme="majorHAnsi" w:hAnsiTheme="majorHAnsi" w:cstheme="majorHAnsi"/>
          <w:sz w:val="14"/>
          <w:szCs w:val="14"/>
        </w:rPr>
        <w:footnoteRef/>
      </w:r>
      <w:r w:rsidRPr="00E4452B">
        <w:rPr>
          <w:rFonts w:asciiTheme="majorHAnsi" w:hAnsiTheme="majorHAnsi" w:cstheme="majorHAnsi"/>
          <w:sz w:val="14"/>
          <w:szCs w:val="14"/>
        </w:rPr>
        <w:t xml:space="preserve"> The proposed budget serves as an initial estimate and will be confirmed during project start-up once all the details are thoroughly defined and agreed with </w:t>
      </w:r>
      <w:r w:rsidR="65E2DF7F" w:rsidRPr="00E4452B">
        <w:rPr>
          <w:rFonts w:asciiTheme="majorHAnsi" w:hAnsiTheme="majorHAnsi" w:cstheme="majorHAnsi"/>
          <w:sz w:val="14"/>
          <w:szCs w:val="14"/>
        </w:rPr>
        <w:t xml:space="preserve">partners </w:t>
      </w:r>
      <w:r w:rsidRPr="00E4452B">
        <w:rPr>
          <w:rFonts w:asciiTheme="majorHAnsi" w:hAnsiTheme="majorHAnsi" w:cstheme="majorHAnsi"/>
          <w:sz w:val="14"/>
          <w:szCs w:val="14"/>
        </w:rPr>
        <w:t>in-country</w:t>
      </w:r>
      <w:r w:rsidR="65E2DF7F" w:rsidRPr="00E4452B">
        <w:rPr>
          <w:rFonts w:asciiTheme="majorHAnsi" w:hAnsiTheme="majorHAnsi" w:cstheme="majorHAnsi"/>
          <w:sz w:val="14"/>
          <w:szCs w:val="14"/>
        </w:rPr>
        <w:t xml:space="preserve">. </w:t>
      </w:r>
      <w:r w:rsidRPr="00E4452B">
        <w:rPr>
          <w:rFonts w:asciiTheme="majorHAnsi" w:hAnsiTheme="majorHAnsi" w:cstheme="majorHAnsi"/>
          <w:sz w:val="14"/>
          <w:szCs w:val="14"/>
        </w:rPr>
        <w:t xml:space="preserve"> Therefore, we kindly request a 10% flexibility in budget allocation between line items throughout the implementation period of the proposal to </w:t>
      </w:r>
      <w:r w:rsidR="65E2DF7F" w:rsidRPr="00E4452B">
        <w:rPr>
          <w:rFonts w:asciiTheme="majorHAnsi" w:hAnsiTheme="majorHAnsi" w:cstheme="majorHAnsi"/>
          <w:sz w:val="14"/>
          <w:szCs w:val="14"/>
        </w:rPr>
        <w:t>allow us to quickly</w:t>
      </w:r>
      <w:r w:rsidRPr="00E4452B">
        <w:rPr>
          <w:rFonts w:asciiTheme="majorHAnsi" w:hAnsiTheme="majorHAnsi" w:cstheme="majorHAnsi"/>
          <w:sz w:val="14"/>
          <w:szCs w:val="14"/>
        </w:rPr>
        <w:t xml:space="preserve"> address any budget concerns that may arise </w:t>
      </w:r>
      <w:r w:rsidR="2578409F" w:rsidRPr="00E4452B">
        <w:rPr>
          <w:rFonts w:asciiTheme="majorHAnsi" w:hAnsiTheme="majorHAnsi" w:cstheme="majorHAnsi"/>
          <w:sz w:val="14"/>
          <w:szCs w:val="14"/>
        </w:rPr>
        <w:t>with the project.</w:t>
      </w:r>
    </w:p>
  </w:footnote>
  <w:footnote w:id="4">
    <w:p w14:paraId="71A8587F" w14:textId="5E66841F" w:rsidR="00332B94" w:rsidRPr="00E4452B" w:rsidRDefault="00332B94" w:rsidP="00841BB2">
      <w:pPr>
        <w:pStyle w:val="FootnoteText"/>
        <w:jc w:val="both"/>
        <w:rPr>
          <w:rFonts w:asciiTheme="majorHAnsi" w:hAnsiTheme="majorHAnsi" w:cstheme="majorHAnsi"/>
          <w:sz w:val="14"/>
          <w:szCs w:val="14"/>
        </w:rPr>
      </w:pPr>
      <w:r w:rsidRPr="00E4452B">
        <w:rPr>
          <w:rStyle w:val="FootnoteReference"/>
          <w:rFonts w:asciiTheme="majorHAnsi" w:hAnsiTheme="majorHAnsi" w:cstheme="majorHAnsi"/>
          <w:sz w:val="14"/>
          <w:szCs w:val="14"/>
        </w:rPr>
        <w:footnoteRef/>
      </w:r>
      <w:r w:rsidRPr="00E4452B">
        <w:rPr>
          <w:rFonts w:asciiTheme="majorHAnsi" w:hAnsiTheme="majorHAnsi" w:cstheme="majorHAnsi"/>
          <w:sz w:val="14"/>
          <w:szCs w:val="14"/>
        </w:rPr>
        <w:t xml:space="preserve">This document utilizes the term ‘co-funding’ in lieu of </w:t>
      </w:r>
      <w:r w:rsidR="00465191" w:rsidRPr="00E4452B">
        <w:rPr>
          <w:rFonts w:asciiTheme="majorHAnsi" w:hAnsiTheme="majorHAnsi" w:cstheme="majorHAnsi"/>
          <w:sz w:val="14"/>
          <w:szCs w:val="14"/>
        </w:rPr>
        <w:t xml:space="preserve">the term </w:t>
      </w:r>
      <w:r w:rsidR="001509F4" w:rsidRPr="00E4452B">
        <w:rPr>
          <w:rFonts w:asciiTheme="majorHAnsi" w:hAnsiTheme="majorHAnsi" w:cstheme="majorHAnsi"/>
          <w:sz w:val="14"/>
          <w:szCs w:val="14"/>
        </w:rPr>
        <w:t>“</w:t>
      </w:r>
      <w:r w:rsidRPr="00E4452B">
        <w:rPr>
          <w:rFonts w:asciiTheme="majorHAnsi" w:hAnsiTheme="majorHAnsi" w:cstheme="majorHAnsi"/>
          <w:sz w:val="14"/>
          <w:szCs w:val="14"/>
        </w:rPr>
        <w:t>leverage</w:t>
      </w:r>
      <w:r w:rsidR="001509F4" w:rsidRPr="00E4452B">
        <w:rPr>
          <w:rFonts w:asciiTheme="majorHAnsi" w:hAnsiTheme="majorHAnsi" w:cstheme="majorHAnsi"/>
          <w:sz w:val="14"/>
          <w:szCs w:val="14"/>
        </w:rPr>
        <w:t>”</w:t>
      </w:r>
      <w:r w:rsidRPr="00E4452B">
        <w:rPr>
          <w:rFonts w:asciiTheme="majorHAnsi" w:hAnsiTheme="majorHAnsi" w:cstheme="majorHAnsi"/>
          <w:sz w:val="14"/>
          <w:szCs w:val="14"/>
        </w:rPr>
        <w:t xml:space="preserve"> as </w:t>
      </w:r>
      <w:r w:rsidR="00465191" w:rsidRPr="00E4452B">
        <w:rPr>
          <w:rFonts w:asciiTheme="majorHAnsi" w:hAnsiTheme="majorHAnsi" w:cstheme="majorHAnsi"/>
          <w:sz w:val="14"/>
          <w:szCs w:val="14"/>
        </w:rPr>
        <w:t>used</w:t>
      </w:r>
      <w:r w:rsidRPr="00E4452B">
        <w:rPr>
          <w:rFonts w:asciiTheme="majorHAnsi" w:hAnsiTheme="majorHAnsi" w:cstheme="majorHAnsi"/>
          <w:sz w:val="14"/>
          <w:szCs w:val="14"/>
        </w:rPr>
        <w:t xml:space="preserve"> in We-</w:t>
      </w:r>
      <w:proofErr w:type="spellStart"/>
      <w:r w:rsidRPr="00E4452B">
        <w:rPr>
          <w:rFonts w:asciiTheme="majorHAnsi" w:hAnsiTheme="majorHAnsi" w:cstheme="majorHAnsi"/>
          <w:sz w:val="14"/>
          <w:szCs w:val="14"/>
        </w:rPr>
        <w:t>Fi’s</w:t>
      </w:r>
      <w:proofErr w:type="spellEnd"/>
      <w:r w:rsidRPr="00E4452B">
        <w:rPr>
          <w:rFonts w:asciiTheme="majorHAnsi" w:hAnsiTheme="majorHAnsi" w:cstheme="majorHAnsi"/>
          <w:sz w:val="14"/>
          <w:szCs w:val="14"/>
        </w:rPr>
        <w:t xml:space="preserve"> Governance Framework</w:t>
      </w:r>
      <w:r w:rsidR="004148A5" w:rsidRPr="00E4452B">
        <w:rPr>
          <w:rFonts w:asciiTheme="majorHAnsi" w:hAnsiTheme="majorHAnsi" w:cstheme="majorHAnsi"/>
          <w:sz w:val="14"/>
          <w:szCs w:val="14"/>
        </w:rPr>
        <w:t>.</w:t>
      </w:r>
    </w:p>
  </w:footnote>
  <w:footnote w:id="5">
    <w:p w14:paraId="233E87F7" w14:textId="02ECF49E" w:rsidR="00D85A1A" w:rsidRPr="00E4452B" w:rsidRDefault="00D85A1A" w:rsidP="0096771E">
      <w:pPr>
        <w:pStyle w:val="FootnoteText"/>
        <w:rPr>
          <w:rFonts w:asciiTheme="majorHAnsi" w:hAnsiTheme="majorHAnsi" w:cstheme="majorHAnsi"/>
          <w:sz w:val="14"/>
          <w:szCs w:val="14"/>
        </w:rPr>
      </w:pPr>
      <w:r w:rsidRPr="00E4452B">
        <w:rPr>
          <w:rStyle w:val="FootnoteReference"/>
          <w:rFonts w:asciiTheme="majorHAnsi" w:hAnsiTheme="majorHAnsi" w:cstheme="majorHAnsi"/>
          <w:sz w:val="14"/>
          <w:szCs w:val="14"/>
        </w:rPr>
        <w:footnoteRef/>
      </w:r>
      <w:r w:rsidRPr="00E4452B">
        <w:rPr>
          <w:rFonts w:asciiTheme="majorHAnsi" w:hAnsiTheme="majorHAnsi" w:cstheme="majorHAnsi"/>
          <w:sz w:val="14"/>
          <w:szCs w:val="14"/>
        </w:rPr>
        <w:t xml:space="preserve"> See </w:t>
      </w:r>
      <w:r w:rsidR="00AD761F" w:rsidRPr="00E4452B">
        <w:rPr>
          <w:rFonts w:asciiTheme="majorHAnsi" w:hAnsiTheme="majorHAnsi" w:cstheme="majorHAnsi"/>
          <w:sz w:val="14"/>
          <w:szCs w:val="14"/>
        </w:rPr>
        <w:t>Annex</w:t>
      </w:r>
      <w:r w:rsidRPr="00E4452B">
        <w:rPr>
          <w:rFonts w:asciiTheme="majorHAnsi" w:hAnsiTheme="majorHAnsi" w:cstheme="majorHAnsi"/>
          <w:sz w:val="14"/>
          <w:szCs w:val="14"/>
        </w:rPr>
        <w:t xml:space="preserve"> 1 for definitions and guidance on this table</w:t>
      </w:r>
    </w:p>
  </w:footnote>
  <w:footnote w:id="6">
    <w:p w14:paraId="4EF6C563" w14:textId="77777777" w:rsidR="00936B88" w:rsidRPr="007D5244" w:rsidRDefault="00936B88" w:rsidP="00936B88">
      <w:pPr>
        <w:pStyle w:val="FootnoteText"/>
        <w:rPr>
          <w:sz w:val="16"/>
          <w:szCs w:val="16"/>
        </w:rPr>
      </w:pPr>
      <w:r w:rsidRPr="00E4452B">
        <w:rPr>
          <w:rStyle w:val="FootnoteReference"/>
          <w:rFonts w:asciiTheme="majorHAnsi" w:hAnsiTheme="majorHAnsi" w:cstheme="majorHAnsi"/>
          <w:sz w:val="14"/>
          <w:szCs w:val="14"/>
        </w:rPr>
        <w:footnoteRef/>
      </w:r>
      <w:r w:rsidRPr="00E4452B">
        <w:rPr>
          <w:rFonts w:asciiTheme="majorHAnsi" w:hAnsiTheme="majorHAnsi" w:cstheme="majorHAnsi"/>
          <w:sz w:val="14"/>
          <w:szCs w:val="14"/>
        </w:rPr>
        <w:t xml:space="preserve"> </w:t>
      </w:r>
      <w:r w:rsidRPr="00E4452B">
        <w:rPr>
          <w:rFonts w:asciiTheme="majorHAnsi" w:hAnsiTheme="majorHAnsi" w:cstheme="majorHAnsi"/>
          <w:i/>
          <w:iCs/>
          <w:sz w:val="14"/>
          <w:szCs w:val="14"/>
        </w:rPr>
        <w:t>Inter alia,</w:t>
      </w:r>
      <w:r w:rsidRPr="00E4452B">
        <w:rPr>
          <w:rFonts w:asciiTheme="majorHAnsi" w:hAnsiTheme="majorHAnsi" w:cstheme="majorHAnsi"/>
          <w:sz w:val="14"/>
          <w:szCs w:val="14"/>
        </w:rPr>
        <w:t xml:space="preserve"> parallel funding arrangements should be captured here.</w:t>
      </w:r>
    </w:p>
  </w:footnote>
  <w:footnote w:id="7">
    <w:p w14:paraId="4C1BB433" w14:textId="10B720D8" w:rsidR="00B50075" w:rsidRPr="007531D3" w:rsidRDefault="00B50075" w:rsidP="00B50075">
      <w:pPr>
        <w:pStyle w:val="FootnoteText"/>
        <w:spacing w:line="120" w:lineRule="auto"/>
        <w:rPr>
          <w:sz w:val="16"/>
          <w:szCs w:val="16"/>
        </w:rPr>
      </w:pPr>
      <w:r w:rsidRPr="007531D3">
        <w:rPr>
          <w:rStyle w:val="FootnoteReference"/>
          <w:sz w:val="16"/>
          <w:szCs w:val="16"/>
        </w:rPr>
        <w:footnoteRef/>
      </w:r>
      <w:r w:rsidRPr="007531D3">
        <w:rPr>
          <w:sz w:val="16"/>
          <w:szCs w:val="16"/>
        </w:rPr>
        <w:t xml:space="preserve"> </w:t>
      </w:r>
      <w:r w:rsidRPr="00B50075">
        <w:rPr>
          <w:rStyle w:val="FootnoteReference"/>
          <w:rFonts w:asciiTheme="majorHAnsi" w:hAnsiTheme="majorHAnsi" w:cstheme="majorHAnsi"/>
          <w:sz w:val="16"/>
          <w:szCs w:val="16"/>
        </w:rPr>
        <w:footnoteRef/>
      </w:r>
      <w:r w:rsidRPr="00B50075">
        <w:rPr>
          <w:rFonts w:asciiTheme="majorHAnsi" w:hAnsiTheme="majorHAnsi" w:cstheme="majorHAnsi"/>
          <w:sz w:val="16"/>
          <w:szCs w:val="16"/>
        </w:rPr>
        <w:t xml:space="preserve"> </w:t>
      </w:r>
      <w:r w:rsidRPr="00B50075">
        <w:rPr>
          <w:rStyle w:val="Heading2Char"/>
          <w:rFonts w:cstheme="majorHAnsi"/>
          <w:bCs/>
          <w:color w:val="auto"/>
          <w:sz w:val="16"/>
          <w:szCs w:val="16"/>
        </w:rPr>
        <w:t>"</w:t>
      </w:r>
      <w:r w:rsidRPr="00B50075">
        <w:rPr>
          <w:rFonts w:asciiTheme="majorHAnsi" w:hAnsiTheme="majorHAnsi" w:cstheme="majorHAnsi"/>
          <w:sz w:val="16"/>
          <w:szCs w:val="16"/>
        </w:rPr>
        <w:t xml:space="preserve">Ra" is an abbreviation used by Muslims to show respect when referring to Khadija </w:t>
      </w:r>
      <w:proofErr w:type="spellStart"/>
      <w:r w:rsidRPr="00B50075">
        <w:rPr>
          <w:rFonts w:asciiTheme="majorHAnsi" w:hAnsiTheme="majorHAnsi" w:cstheme="majorHAnsi"/>
          <w:sz w:val="16"/>
          <w:szCs w:val="16"/>
        </w:rPr>
        <w:t>bint</w:t>
      </w:r>
      <w:proofErr w:type="spellEnd"/>
      <w:r w:rsidRPr="00B50075">
        <w:rPr>
          <w:rFonts w:asciiTheme="majorHAnsi" w:hAnsiTheme="majorHAnsi" w:cstheme="majorHAnsi"/>
          <w:sz w:val="16"/>
          <w:szCs w:val="16"/>
        </w:rPr>
        <w:t xml:space="preserve"> Khuwaylid. It stands for "</w:t>
      </w:r>
      <w:proofErr w:type="spellStart"/>
      <w:r w:rsidRPr="00B50075">
        <w:rPr>
          <w:rFonts w:asciiTheme="majorHAnsi" w:hAnsiTheme="majorHAnsi" w:cstheme="majorHAnsi"/>
          <w:sz w:val="16"/>
          <w:szCs w:val="16"/>
        </w:rPr>
        <w:t>radiyallahu</w:t>
      </w:r>
      <w:proofErr w:type="spellEnd"/>
      <w:r w:rsidRPr="00B50075">
        <w:rPr>
          <w:rFonts w:asciiTheme="majorHAnsi" w:hAnsiTheme="majorHAnsi" w:cstheme="majorHAnsi"/>
          <w:sz w:val="16"/>
          <w:szCs w:val="16"/>
        </w:rPr>
        <w:t xml:space="preserve"> </w:t>
      </w:r>
      <w:proofErr w:type="spellStart"/>
      <w:r w:rsidRPr="00B50075">
        <w:rPr>
          <w:rFonts w:asciiTheme="majorHAnsi" w:hAnsiTheme="majorHAnsi" w:cstheme="majorHAnsi"/>
          <w:sz w:val="16"/>
          <w:szCs w:val="16"/>
        </w:rPr>
        <w:t>anha</w:t>
      </w:r>
      <w:proofErr w:type="spellEnd"/>
      <w:r w:rsidRPr="00B50075">
        <w:rPr>
          <w:rFonts w:asciiTheme="majorHAnsi" w:hAnsiTheme="majorHAnsi" w:cstheme="majorHAnsi"/>
          <w:sz w:val="16"/>
          <w:szCs w:val="16"/>
        </w:rPr>
        <w:t>," which means "may Allah be pleased with her" in Arabic</w:t>
      </w:r>
      <w:r w:rsidRPr="00B50075">
        <w:rPr>
          <w:rStyle w:val="Heading2Char"/>
          <w:rFonts w:cstheme="majorHAnsi"/>
          <w:bCs/>
          <w:color w:val="auto"/>
          <w:sz w:val="16"/>
          <w:szCs w:val="16"/>
        </w:rPr>
        <w:t>.</w:t>
      </w:r>
    </w:p>
  </w:footnote>
  <w:footnote w:id="8">
    <w:p w14:paraId="2EEACCFA" w14:textId="77777777" w:rsidR="002E7565" w:rsidRPr="00B50075" w:rsidRDefault="002E7565" w:rsidP="002E7565">
      <w:pPr>
        <w:pStyle w:val="FootnoteText"/>
        <w:rPr>
          <w:rFonts w:asciiTheme="majorHAnsi" w:hAnsiTheme="majorHAnsi" w:cstheme="majorHAnsi"/>
          <w:sz w:val="16"/>
          <w:szCs w:val="16"/>
        </w:rPr>
      </w:pPr>
      <w:r w:rsidRPr="00B50075">
        <w:rPr>
          <w:rStyle w:val="FootnoteReference"/>
          <w:rFonts w:asciiTheme="majorHAnsi" w:hAnsiTheme="majorHAnsi" w:cstheme="majorHAnsi"/>
          <w:sz w:val="16"/>
          <w:szCs w:val="16"/>
        </w:rPr>
        <w:footnoteRef/>
      </w:r>
      <w:r w:rsidRPr="00B50075">
        <w:rPr>
          <w:rFonts w:asciiTheme="majorHAnsi" w:hAnsiTheme="majorHAnsi" w:cstheme="majorHAnsi"/>
          <w:sz w:val="16"/>
          <w:szCs w:val="16"/>
        </w:rPr>
        <w:t xml:space="preserve"> https://fardows.com/women-and-islamic-finance-2/</w:t>
      </w:r>
    </w:p>
  </w:footnote>
  <w:footnote w:id="9">
    <w:p w14:paraId="00C65E34" w14:textId="1DD88A80" w:rsidR="002E7565" w:rsidRPr="006E68AE" w:rsidRDefault="002E7565" w:rsidP="002E7565">
      <w:pPr>
        <w:pStyle w:val="FootnoteText"/>
        <w:rPr>
          <w:rFonts w:ascii="Calibri" w:hAnsi="Calibri" w:cs="Calibri"/>
          <w:sz w:val="16"/>
          <w:szCs w:val="16"/>
        </w:rPr>
      </w:pPr>
      <w:r w:rsidRPr="006E68AE">
        <w:rPr>
          <w:rStyle w:val="FootnoteReference"/>
          <w:rFonts w:ascii="Calibri" w:hAnsi="Calibri" w:cs="Calibri"/>
          <w:sz w:val="16"/>
          <w:szCs w:val="16"/>
        </w:rPr>
        <w:footnoteRef/>
      </w:r>
      <w:r w:rsidRPr="006E68AE">
        <w:rPr>
          <w:rFonts w:ascii="Calibri" w:hAnsi="Calibri" w:cs="Calibri"/>
          <w:sz w:val="16"/>
          <w:szCs w:val="16"/>
        </w:rPr>
        <w:t xml:space="preserve"> 2 Republic of Indonesia: Promoting Innovative Financial Inclusion Program </w:t>
      </w:r>
    </w:p>
  </w:footnote>
  <w:footnote w:id="10">
    <w:p w14:paraId="0CCE7722" w14:textId="30203098" w:rsidR="001B5F55" w:rsidRPr="00926079" w:rsidRDefault="001B5F55" w:rsidP="00B50075">
      <w:pPr>
        <w:spacing w:after="0" w:line="240" w:lineRule="auto"/>
        <w:jc w:val="both"/>
        <w:rPr>
          <w:rFonts w:ascii="Calibri" w:hAnsi="Calibri" w:cs="Calibri"/>
          <w:sz w:val="14"/>
          <w:szCs w:val="14"/>
        </w:rPr>
      </w:pPr>
      <w:r w:rsidRPr="00926079">
        <w:rPr>
          <w:rStyle w:val="FootnoteReference"/>
          <w:rFonts w:ascii="Calibri" w:hAnsi="Calibri" w:cs="Calibri"/>
          <w:sz w:val="14"/>
          <w:szCs w:val="14"/>
        </w:rPr>
        <w:footnoteRef/>
      </w:r>
      <w:r w:rsidRPr="00926079">
        <w:rPr>
          <w:rFonts w:ascii="Calibri" w:hAnsi="Calibri" w:cs="Calibri"/>
          <w:sz w:val="14"/>
          <w:szCs w:val="14"/>
        </w:rPr>
        <w:t xml:space="preserve"> </w:t>
      </w:r>
      <w:r w:rsidRPr="00926079">
        <w:rPr>
          <w:rStyle w:val="Heading2Char"/>
          <w:rFonts w:ascii="Calibri" w:hAnsi="Calibri" w:cs="Calibri"/>
          <w:bCs/>
          <w:color w:val="auto"/>
          <w:sz w:val="14"/>
          <w:szCs w:val="14"/>
        </w:rPr>
        <w:t xml:space="preserve">Bank </w:t>
      </w:r>
      <w:proofErr w:type="spellStart"/>
      <w:r w:rsidRPr="00926079">
        <w:rPr>
          <w:rStyle w:val="Heading2Char"/>
          <w:rFonts w:ascii="Calibri" w:hAnsi="Calibri" w:cs="Calibri"/>
          <w:bCs/>
          <w:color w:val="auto"/>
          <w:sz w:val="14"/>
          <w:szCs w:val="14"/>
        </w:rPr>
        <w:t>Mandiri</w:t>
      </w:r>
      <w:proofErr w:type="spellEnd"/>
      <w:r w:rsidRPr="00926079">
        <w:rPr>
          <w:rStyle w:val="Heading2Char"/>
          <w:rFonts w:ascii="Calibri" w:hAnsi="Calibri" w:cs="Calibri"/>
          <w:bCs/>
          <w:color w:val="auto"/>
          <w:sz w:val="14"/>
          <w:szCs w:val="14"/>
        </w:rPr>
        <w:t xml:space="preserve"> Syariah and Bank </w:t>
      </w:r>
      <w:proofErr w:type="spellStart"/>
      <w:r w:rsidRPr="00926079">
        <w:rPr>
          <w:rStyle w:val="Heading2Char"/>
          <w:rFonts w:ascii="Calibri" w:hAnsi="Calibri" w:cs="Calibri"/>
          <w:bCs/>
          <w:color w:val="auto"/>
          <w:sz w:val="14"/>
          <w:szCs w:val="14"/>
        </w:rPr>
        <w:t>Muamalat</w:t>
      </w:r>
      <w:proofErr w:type="spellEnd"/>
      <w:r w:rsidRPr="00926079">
        <w:rPr>
          <w:rStyle w:val="Heading2Char"/>
          <w:rFonts w:ascii="Calibri" w:hAnsi="Calibri" w:cs="Calibri"/>
          <w:bCs/>
          <w:color w:val="auto"/>
          <w:sz w:val="14"/>
          <w:szCs w:val="14"/>
        </w:rPr>
        <w:t xml:space="preserve"> are 2 financial institutions who collectively account for 50% of total Shariah financing in the country. </w:t>
      </w:r>
    </w:p>
  </w:footnote>
  <w:footnote w:id="11">
    <w:p w14:paraId="082509D8" w14:textId="77777777" w:rsidR="006711CA" w:rsidRPr="00B50075" w:rsidRDefault="006711CA" w:rsidP="006711CA">
      <w:pPr>
        <w:pStyle w:val="FootnoteText"/>
        <w:rPr>
          <w:sz w:val="16"/>
          <w:szCs w:val="16"/>
        </w:rPr>
      </w:pPr>
      <w:r w:rsidRPr="00B50075">
        <w:rPr>
          <w:rStyle w:val="FootnoteReference"/>
          <w:sz w:val="16"/>
          <w:szCs w:val="16"/>
        </w:rPr>
        <w:footnoteRef/>
      </w:r>
      <w:r w:rsidRPr="00B50075">
        <w:rPr>
          <w:sz w:val="16"/>
          <w:szCs w:val="16"/>
          <w:rtl/>
        </w:rPr>
        <w:t xml:space="preserve"> </w:t>
      </w:r>
      <w:hyperlink r:id="rId1" w:history="1">
        <w:r w:rsidRPr="00B50075">
          <w:rPr>
            <w:rStyle w:val="Hyperlink"/>
            <w:sz w:val="16"/>
            <w:szCs w:val="16"/>
          </w:rPr>
          <w:t>https://www.digitalnewsasia.com/digital-economy/indonesia-leads-financial-inclusion-progress-global-findex-2017</w:t>
        </w:r>
      </w:hyperlink>
    </w:p>
  </w:footnote>
  <w:footnote w:id="12">
    <w:p w14:paraId="1E51CDE9" w14:textId="77777777" w:rsidR="0019381D" w:rsidRDefault="0019381D" w:rsidP="0019381D">
      <w:pPr>
        <w:pStyle w:val="FootnoteText"/>
      </w:pPr>
      <w:r w:rsidRPr="00B50075">
        <w:rPr>
          <w:rStyle w:val="FootnoteReference"/>
          <w:sz w:val="16"/>
          <w:szCs w:val="16"/>
        </w:rPr>
        <w:footnoteRef/>
      </w:r>
      <w:r w:rsidRPr="00B50075">
        <w:rPr>
          <w:sz w:val="16"/>
          <w:szCs w:val="16"/>
        </w:rPr>
        <w:t xml:space="preserve"> </w:t>
      </w:r>
      <w:r w:rsidRPr="00B50075">
        <w:rPr>
          <w:rFonts w:ascii="Roboto Light" w:hAnsi="Roboto Light"/>
          <w:sz w:val="16"/>
          <w:szCs w:val="16"/>
        </w:rPr>
        <w:t>World Bank 2017 Global Findex</w:t>
      </w:r>
    </w:p>
  </w:footnote>
  <w:footnote w:id="13">
    <w:p w14:paraId="16040FA5" w14:textId="68DF85CB" w:rsidR="001E0E4E" w:rsidRPr="0090511F" w:rsidRDefault="001E0E4E">
      <w:pPr>
        <w:pStyle w:val="FootnoteText"/>
        <w:rPr>
          <w:sz w:val="16"/>
          <w:szCs w:val="16"/>
        </w:rPr>
      </w:pPr>
      <w:r>
        <w:rPr>
          <w:rStyle w:val="FootnoteReference"/>
        </w:rPr>
        <w:footnoteRef/>
      </w:r>
      <w:r>
        <w:t xml:space="preserve"> </w:t>
      </w:r>
      <w:r w:rsidR="0090511F" w:rsidRPr="0090511F">
        <w:rPr>
          <w:sz w:val="16"/>
          <w:szCs w:val="16"/>
        </w:rPr>
        <w:t>The champions are to be approached during project implementation.</w:t>
      </w:r>
    </w:p>
  </w:footnote>
  <w:footnote w:id="14">
    <w:p w14:paraId="233D8AE7" w14:textId="74B523D5" w:rsidR="00295503" w:rsidRPr="00295503" w:rsidRDefault="00295503">
      <w:pPr>
        <w:pStyle w:val="FootnoteText"/>
        <w:rPr>
          <w:rFonts w:ascii="Calibri" w:hAnsi="Calibri" w:cs="Calibri"/>
          <w:sz w:val="16"/>
          <w:szCs w:val="16"/>
        </w:rPr>
      </w:pPr>
      <w:r w:rsidRPr="00295503">
        <w:rPr>
          <w:rStyle w:val="FootnoteReference"/>
          <w:rFonts w:ascii="Calibri" w:hAnsi="Calibri" w:cs="Calibri"/>
          <w:sz w:val="14"/>
          <w:szCs w:val="14"/>
        </w:rPr>
        <w:footnoteRef/>
      </w:r>
      <w:r w:rsidRPr="00295503">
        <w:rPr>
          <w:rFonts w:ascii="Calibri" w:hAnsi="Calibri" w:cs="Calibri"/>
          <w:sz w:val="14"/>
          <w:szCs w:val="14"/>
        </w:rPr>
        <w:t xml:space="preserve"> https://www.oecd-ilibrary.org/docserver/9aaf2f98-en.pdf?expires=1689359817&amp;id=id&amp;accname=guest&amp;checksum=D02961AC403CAC6597298B4A64ED53D5</w:t>
      </w:r>
    </w:p>
  </w:footnote>
  <w:footnote w:id="15">
    <w:p w14:paraId="31244DA1" w14:textId="5478129F" w:rsidR="002B5B28" w:rsidRPr="002B5B28" w:rsidRDefault="002B5B28">
      <w:pPr>
        <w:pStyle w:val="FootnoteText"/>
        <w:rPr>
          <w:rFonts w:ascii="Calibri" w:hAnsi="Calibri" w:cs="Calibri"/>
          <w:sz w:val="16"/>
          <w:szCs w:val="16"/>
        </w:rPr>
      </w:pPr>
      <w:r w:rsidRPr="002B5B28">
        <w:rPr>
          <w:rStyle w:val="FootnoteReference"/>
          <w:rFonts w:ascii="Calibri" w:hAnsi="Calibri" w:cs="Calibri"/>
          <w:sz w:val="14"/>
          <w:szCs w:val="14"/>
        </w:rPr>
        <w:footnoteRef/>
      </w:r>
      <w:r w:rsidRPr="002B5B28">
        <w:rPr>
          <w:rFonts w:ascii="Calibri" w:hAnsi="Calibri" w:cs="Calibri"/>
          <w:sz w:val="14"/>
          <w:szCs w:val="14"/>
        </w:rPr>
        <w:t xml:space="preserve"> Gender Equality and the Empowerment of Women and Girls: Guidance for Development Partners, https://doi.org/10.1787/0bddfa8f-en.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09A3" w14:textId="77777777" w:rsidR="0014405A" w:rsidRDefault="00144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621E" w14:textId="6BCF48E6" w:rsidR="008B7DAD" w:rsidRDefault="0014405A">
    <w:pPr>
      <w:pStyle w:val="Header"/>
    </w:pPr>
    <w:r>
      <w:rPr>
        <w:noProof/>
      </w:rPr>
      <mc:AlternateContent>
        <mc:Choice Requires="wps">
          <w:drawing>
            <wp:anchor distT="0" distB="0" distL="114300" distR="114300" simplePos="0" relativeHeight="251659265" behindDoc="0" locked="0" layoutInCell="0" allowOverlap="1" wp14:anchorId="0A2C8A08" wp14:editId="681487B6">
              <wp:simplePos x="0" y="0"/>
              <wp:positionH relativeFrom="page">
                <wp:posOffset>0</wp:posOffset>
              </wp:positionH>
              <wp:positionV relativeFrom="page">
                <wp:posOffset>190500</wp:posOffset>
              </wp:positionV>
              <wp:extent cx="7772400" cy="273050"/>
              <wp:effectExtent l="0" t="0" r="0" b="12700"/>
              <wp:wrapNone/>
              <wp:docPr id="4" name="MSIPCM2e4a4af8bcbe1370e3ece875"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CD21C6" w14:textId="02451A8A" w:rsidR="0014405A" w:rsidRPr="0014405A" w:rsidRDefault="0014405A" w:rsidP="0014405A">
                          <w:pPr>
                            <w:spacing w:after="0"/>
                            <w:rPr>
                              <w:rFonts w:ascii="Calibri" w:hAnsi="Calibri" w:cs="Calibri"/>
                              <w:color w:val="000000"/>
                              <w:sz w:val="20"/>
                            </w:rPr>
                          </w:pPr>
                          <w:r w:rsidRPr="0014405A">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74E2DC9A">
            <v:shapetype id="_x0000_t202" coordsize="21600,21600" o:spt="202" path="m,l,21600r21600,l21600,xe" w14:anchorId="0A2C8A08">
              <v:stroke joinstyle="miter"/>
              <v:path gradientshapeok="t" o:connecttype="rect"/>
            </v:shapetype>
            <v:shape id="MSIPCM2e4a4af8bcbe1370e3ece875" style="position:absolute;margin-left:0;margin-top:15pt;width:612pt;height:21.5pt;z-index:251659265;visibility:visible;mso-wrap-style:square;mso-wrap-distance-left:9pt;mso-wrap-distance-top:0;mso-wrap-distance-right:9pt;mso-wrap-distance-bottom:0;mso-position-horizontal:absolute;mso-position-horizontal-relative:page;mso-position-vertical:absolute;mso-position-vertical-relative:page;v-text-anchor:top" alt="{&quot;HashCode&quot;:-1813103172,&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KWJ4UIbAgAALAQAAA4AAAAAAAAAAAAAAAAALgIAAGRycy9lMm9Eb2MueG1sUEsBAi0AFAAG&#10;AAgAAAAhAAwjJdbbAAAABwEAAA8AAAAAAAAAAAAAAAAAdQQAAGRycy9kb3ducmV2LnhtbFBLBQYA&#10;AAAABAAEAPMAAAB9BQAAAAA=&#10;">
              <v:fill o:detectmouseclick="t"/>
              <v:textbox inset="20pt,0,,0">
                <w:txbxContent>
                  <w:p w:rsidRPr="0014405A" w:rsidR="0014405A" w:rsidP="0014405A" w:rsidRDefault="0014405A" w14:paraId="75F31E4D" w14:textId="02451A8A">
                    <w:pPr>
                      <w:spacing w:after="0"/>
                      <w:rPr>
                        <w:rFonts w:ascii="Calibri" w:hAnsi="Calibri" w:cs="Calibri"/>
                        <w:color w:val="000000"/>
                        <w:sz w:val="20"/>
                      </w:rPr>
                    </w:pPr>
                    <w:r w:rsidRPr="0014405A">
                      <w:rPr>
                        <w:rFonts w:ascii="Calibri" w:hAnsi="Calibri" w:cs="Calibri"/>
                        <w:color w:val="000000"/>
                        <w:sz w:val="20"/>
                      </w:rPr>
                      <w:t>Protected</w:t>
                    </w:r>
                  </w:p>
                </w:txbxContent>
              </v:textbox>
              <w10:wrap anchorx="page" anchory="page"/>
            </v:shape>
          </w:pict>
        </mc:Fallback>
      </mc:AlternateContent>
    </w:r>
    <w:r w:rsidR="00B50075">
      <w:rPr>
        <w:noProof/>
      </w:rPr>
      <mc:AlternateContent>
        <mc:Choice Requires="wps">
          <w:drawing>
            <wp:anchor distT="0" distB="0" distL="114300" distR="114300" simplePos="0" relativeHeight="251656192" behindDoc="0" locked="0" layoutInCell="0" allowOverlap="1" wp14:anchorId="47B9C4A5" wp14:editId="2D38F3E8">
              <wp:simplePos x="0" y="0"/>
              <wp:positionH relativeFrom="page">
                <wp:align>left</wp:align>
              </wp:positionH>
              <wp:positionV relativeFrom="page">
                <wp:align>top</wp:align>
              </wp:positionV>
              <wp:extent cx="7772400" cy="463550"/>
              <wp:effectExtent l="0" t="0" r="0" b="12700"/>
              <wp:wrapNone/>
              <wp:docPr id="7" name="Text Box 7" descr="{&quot;HashCode&quot;:-1813103172,&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E16D71" w14:textId="02698EF1" w:rsidR="00B50075" w:rsidRPr="00B50075" w:rsidRDefault="00B50075" w:rsidP="00B50075">
                          <w:pPr>
                            <w:spacing w:after="0"/>
                            <w:rPr>
                              <w:rFonts w:ascii="Calibri" w:hAnsi="Calibri" w:cs="Calibri"/>
                              <w:color w:val="000000"/>
                              <w:sz w:val="20"/>
                            </w:rPr>
                          </w:pPr>
                          <w:r w:rsidRPr="00B5007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0A2C292">
            <v:shape id="Text Box 7" style="position:absolute;margin-left:0;margin-top:0;width:612pt;height:36.5pt;z-index:251656192;visibility:visible;mso-wrap-style:square;mso-wrap-distance-left:9pt;mso-wrap-distance-top:0;mso-wrap-distance-right:9pt;mso-wrap-distance-bottom:0;mso-position-horizontal:left;mso-position-horizontal-relative:page;mso-position-vertical:top;mso-position-vertical-relative:page;v-text-anchor:middle" alt="{&quot;HashCode&quot;:-1813103172,&quot;Height&quot;:9999999.0,&quot;Width&quot;:9999999.0,&quot;Placement&quot;:&quot;Head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w14:anchorId="47B9C4A5">
              <v:textbox inset="20pt,0,,0">
                <w:txbxContent>
                  <w:p w:rsidRPr="00B50075" w:rsidR="00B50075" w:rsidP="00B50075" w:rsidRDefault="00B50075" w14:paraId="7B5F62BF" w14:textId="02698EF1">
                    <w:pPr>
                      <w:spacing w:after="0"/>
                      <w:rPr>
                        <w:rFonts w:ascii="Calibri" w:hAnsi="Calibri" w:cs="Calibri"/>
                        <w:color w:val="000000"/>
                        <w:sz w:val="20"/>
                      </w:rPr>
                    </w:pPr>
                    <w:r w:rsidRPr="00B50075">
                      <w:rPr>
                        <w:rFonts w:ascii="Calibri" w:hAnsi="Calibri" w:cs="Calibri"/>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B735" w14:textId="77777777" w:rsidR="0014405A" w:rsidRDefault="001440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FB5B" w14:textId="09E21FBE" w:rsidR="00A47B98" w:rsidRDefault="0014405A">
    <w:pPr>
      <w:pStyle w:val="Header"/>
    </w:pPr>
    <w:r>
      <w:rPr>
        <w:noProof/>
      </w:rPr>
      <mc:AlternateContent>
        <mc:Choice Requires="wps">
          <w:drawing>
            <wp:anchor distT="0" distB="0" distL="114300" distR="114300" simplePos="0" relativeHeight="251660289" behindDoc="0" locked="0" layoutInCell="0" allowOverlap="1" wp14:anchorId="42E87C16" wp14:editId="593DF212">
              <wp:simplePos x="0" y="0"/>
              <wp:positionH relativeFrom="page">
                <wp:posOffset>0</wp:posOffset>
              </wp:positionH>
              <wp:positionV relativeFrom="page">
                <wp:posOffset>190500</wp:posOffset>
              </wp:positionV>
              <wp:extent cx="7772400" cy="273050"/>
              <wp:effectExtent l="0" t="0" r="0" b="12700"/>
              <wp:wrapNone/>
              <wp:docPr id="5" name="MSIPCM64834d68982ee75a395ff013" descr="{&quot;HashCode&quot;:-1813103172,&quot;Height&quot;:792.0,&quot;Width&quot;:612.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B1602" w14:textId="49A3B633" w:rsidR="0014405A" w:rsidRPr="0014405A" w:rsidRDefault="0014405A" w:rsidP="0014405A">
                          <w:pPr>
                            <w:spacing w:after="0"/>
                            <w:rPr>
                              <w:rFonts w:ascii="Calibri" w:hAnsi="Calibri" w:cs="Calibri"/>
                              <w:color w:val="000000"/>
                              <w:sz w:val="20"/>
                            </w:rPr>
                          </w:pPr>
                          <w:r w:rsidRPr="0014405A">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1659BCCF">
            <v:shapetype id="_x0000_t202" coordsize="21600,21600" o:spt="202" path="m,l,21600r21600,l21600,xe" w14:anchorId="42E87C16">
              <v:stroke joinstyle="miter"/>
              <v:path gradientshapeok="t" o:connecttype="rect"/>
            </v:shapetype>
            <v:shape id="MSIPCM64834d68982ee75a395ff013" style="position:absolute;margin-left:0;margin-top:15pt;width:612pt;height:21.5pt;z-index:251660289;visibility:visible;mso-wrap-style:square;mso-wrap-distance-left:9pt;mso-wrap-distance-top:0;mso-wrap-distance-right:9pt;mso-wrap-distance-bottom:0;mso-position-horizontal:absolute;mso-position-horizontal-relative:page;mso-position-vertical:absolute;mso-position-vertical-relative:page;v-text-anchor:top" alt="{&quot;HashCode&quot;:-1813103172,&quot;Height&quot;:792.0,&quot;Width&quot;:612.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94N5549KxvOQarmMSZCVEf5Br40MpQNo&#10;AdqX/lVYc8Lfg7lHGtQlsjc0HHOPcC93nso6chQAPsJ5wh2SjNSdnk/Q/K/3mHV55IufAA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Db61P8bAgAALAQAAA4AAAAAAAAAAAAAAAAALgIAAGRycy9lMm9Eb2MueG1sUEsBAi0AFAAG&#10;AAgAAAAhAAwjJdbbAAAABwEAAA8AAAAAAAAAAAAAAAAAdQQAAGRycy9kb3ducmV2LnhtbFBLBQYA&#10;AAAABAAEAPMAAAB9BQAAAAA=&#10;">
              <v:fill o:detectmouseclick="t"/>
              <v:textbox inset="20pt,0,,0">
                <w:txbxContent>
                  <w:p w:rsidRPr="0014405A" w:rsidR="0014405A" w:rsidP="0014405A" w:rsidRDefault="0014405A" w14:paraId="506F6642" w14:textId="49A3B633">
                    <w:pPr>
                      <w:spacing w:after="0"/>
                      <w:rPr>
                        <w:rFonts w:ascii="Calibri" w:hAnsi="Calibri" w:cs="Calibri"/>
                        <w:color w:val="000000"/>
                        <w:sz w:val="20"/>
                      </w:rPr>
                    </w:pPr>
                    <w:r w:rsidRPr="0014405A">
                      <w:rPr>
                        <w:rFonts w:ascii="Calibri" w:hAnsi="Calibri" w:cs="Calibri"/>
                        <w:color w:val="000000"/>
                        <w:sz w:val="20"/>
                      </w:rPr>
                      <w:t>Protected</w:t>
                    </w:r>
                  </w:p>
                </w:txbxContent>
              </v:textbox>
              <w10:wrap anchorx="page" anchory="page"/>
            </v:shape>
          </w:pict>
        </mc:Fallback>
      </mc:AlternateContent>
    </w:r>
    <w:r w:rsidR="00B50075">
      <w:rPr>
        <w:noProof/>
      </w:rPr>
      <mc:AlternateContent>
        <mc:Choice Requires="wps">
          <w:drawing>
            <wp:anchor distT="0" distB="0" distL="114300" distR="114300" simplePos="0" relativeHeight="251658240" behindDoc="0" locked="0" layoutInCell="0" allowOverlap="1" wp14:anchorId="7147772A" wp14:editId="7AD4EEB0">
              <wp:simplePos x="0" y="0"/>
              <wp:positionH relativeFrom="page">
                <wp:align>left</wp:align>
              </wp:positionH>
              <wp:positionV relativeFrom="page">
                <wp:align>top</wp:align>
              </wp:positionV>
              <wp:extent cx="7772400" cy="463550"/>
              <wp:effectExtent l="0" t="0" r="0" b="12700"/>
              <wp:wrapNone/>
              <wp:docPr id="11" name="Text Box 11" descr="{&quot;HashCode&quot;:-1813103172,&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4EFBD3" w14:textId="56BE7722" w:rsidR="00B50075" w:rsidRPr="00B50075" w:rsidRDefault="00B50075" w:rsidP="00B50075">
                          <w:pPr>
                            <w:spacing w:after="0"/>
                            <w:rPr>
                              <w:rFonts w:ascii="Calibri" w:hAnsi="Calibri" w:cs="Calibri"/>
                              <w:color w:val="000000"/>
                              <w:sz w:val="20"/>
                            </w:rPr>
                          </w:pPr>
                          <w:r w:rsidRPr="00B5007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A617DB8">
            <v:shape id="Text Box 11" style="position:absolute;margin-left:0;margin-top:0;width:612pt;height:36.5pt;z-index:251658240;visibility:visible;mso-wrap-style:square;mso-wrap-distance-left:9pt;mso-wrap-distance-top:0;mso-wrap-distance-right:9pt;mso-wrap-distance-bottom:0;mso-position-horizontal:left;mso-position-horizontal-relative:page;mso-position-vertical:top;mso-position-vertical-relative:page;v-text-anchor:middle" alt="{&quot;HashCode&quot;:-1813103172,&quot;Height&quot;:9999999.0,&quot;Width&quot;:9999999.0,&quot;Placement&quot;:&quot;Header&quot;,&quot;Index&quot;:&quot;Primary&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w14:anchorId="7147772A">
              <v:textbox inset="20pt,0,,0">
                <w:txbxContent>
                  <w:p w:rsidRPr="00B50075" w:rsidR="00B50075" w:rsidP="00B50075" w:rsidRDefault="00B50075" w14:paraId="08537500" w14:textId="56BE7722">
                    <w:pPr>
                      <w:spacing w:after="0"/>
                      <w:rPr>
                        <w:rFonts w:ascii="Calibri" w:hAnsi="Calibri" w:cs="Calibri"/>
                        <w:color w:val="000000"/>
                        <w:sz w:val="20"/>
                      </w:rPr>
                    </w:pPr>
                    <w:r w:rsidRPr="00B50075">
                      <w:rPr>
                        <w:rFonts w:ascii="Calibri" w:hAnsi="Calibri" w:cs="Calibri"/>
                        <w:color w:val="000000"/>
                        <w:sz w:val="20"/>
                      </w:rPr>
                      <w:t>Protected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E36D" w14:textId="1AD8ED46" w:rsidR="000E3F90" w:rsidRPr="00AD4F6A" w:rsidRDefault="0014405A" w:rsidP="00AD4F6A">
    <w:pPr>
      <w:pStyle w:val="Header"/>
    </w:pPr>
    <w:r>
      <w:rPr>
        <w:noProof/>
      </w:rPr>
      <mc:AlternateContent>
        <mc:Choice Requires="wps">
          <w:drawing>
            <wp:anchor distT="0" distB="0" distL="114300" distR="114300" simplePos="0" relativeHeight="251661313" behindDoc="0" locked="0" layoutInCell="0" allowOverlap="1" wp14:anchorId="0F135632" wp14:editId="1031C902">
              <wp:simplePos x="0" y="0"/>
              <wp:positionH relativeFrom="page">
                <wp:posOffset>0</wp:posOffset>
              </wp:positionH>
              <wp:positionV relativeFrom="page">
                <wp:posOffset>190500</wp:posOffset>
              </wp:positionV>
              <wp:extent cx="7772400" cy="273050"/>
              <wp:effectExtent l="0" t="0" r="0" b="12700"/>
              <wp:wrapNone/>
              <wp:docPr id="6" name="MSIPCM265f4978931c876cbe9da56a" descr="{&quot;HashCode&quot;:-1813103172,&quot;Height&quot;:792.0,&quot;Width&quot;:612.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664E76" w14:textId="71478F37" w:rsidR="0014405A" w:rsidRPr="0014405A" w:rsidRDefault="0014405A" w:rsidP="0014405A">
                          <w:pPr>
                            <w:spacing w:after="0"/>
                            <w:rPr>
                              <w:rFonts w:ascii="Calibri" w:hAnsi="Calibri" w:cs="Calibri"/>
                              <w:color w:val="000000"/>
                              <w:sz w:val="20"/>
                            </w:rPr>
                          </w:pPr>
                          <w:r w:rsidRPr="0014405A">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3D32E3F">
            <v:shapetype id="_x0000_t202" coordsize="21600,21600" o:spt="202" path="m,l,21600r21600,l21600,xe" w14:anchorId="0F135632">
              <v:stroke joinstyle="miter"/>
              <v:path gradientshapeok="t" o:connecttype="rect"/>
            </v:shapetype>
            <v:shape id="MSIPCM265f4978931c876cbe9da56a" style="position:absolute;margin-left:0;margin-top:15pt;width:612pt;height:21.5pt;z-index:251661313;visibility:visible;mso-wrap-style:square;mso-wrap-distance-left:9pt;mso-wrap-distance-top:0;mso-wrap-distance-right:9pt;mso-wrap-distance-bottom:0;mso-position-horizontal:absolute;mso-position-horizontal-relative:page;mso-position-vertical:absolute;mso-position-vertical-relative:page;v-text-anchor:top" alt="{&quot;HashCode&quot;:-1813103172,&quot;Height&quot;:792.0,&quot;Width&quot;:612.0,&quot;Placement&quot;:&quot;Header&quot;,&quot;Index&quot;:&quot;Primary&quot;,&quot;Section&quot;:3,&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N7ficcbAgAALAQAAA4AAAAAAAAAAAAAAAAALgIAAGRycy9lMm9Eb2MueG1sUEsBAi0AFAAG&#10;AAgAAAAhAAwjJdbbAAAABwEAAA8AAAAAAAAAAAAAAAAAdQQAAGRycy9kb3ducmV2LnhtbFBLBQYA&#10;AAAABAAEAPMAAAB9BQAAAAA=&#10;">
              <v:fill o:detectmouseclick="t"/>
              <v:textbox inset="20pt,0,,0">
                <w:txbxContent>
                  <w:p w:rsidRPr="0014405A" w:rsidR="0014405A" w:rsidP="0014405A" w:rsidRDefault="0014405A" w14:paraId="15933419" w14:textId="71478F37">
                    <w:pPr>
                      <w:spacing w:after="0"/>
                      <w:rPr>
                        <w:rFonts w:ascii="Calibri" w:hAnsi="Calibri" w:cs="Calibri"/>
                        <w:color w:val="000000"/>
                        <w:sz w:val="20"/>
                      </w:rPr>
                    </w:pPr>
                    <w:r w:rsidRPr="0014405A">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D39"/>
    <w:multiLevelType w:val="hybridMultilevel"/>
    <w:tmpl w:val="B1B867C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 w15:restartNumberingAfterBreak="0">
    <w:nsid w:val="0534582E"/>
    <w:multiLevelType w:val="multilevel"/>
    <w:tmpl w:val="2FA406FA"/>
    <w:lvl w:ilvl="0">
      <w:start w:val="1"/>
      <w:numFmt w:val="bullet"/>
      <w:lvlText w:val=""/>
      <w:lvlJc w:val="left"/>
      <w:pPr>
        <w:tabs>
          <w:tab w:val="num" w:pos="720"/>
        </w:tabs>
        <w:ind w:left="720" w:hanging="360"/>
      </w:pPr>
      <w:rPr>
        <w:rFonts w:ascii="Symbol" w:hAnsi="Symbol" w:hint="default"/>
        <w:b/>
        <w:bCs/>
        <w:i w:val="0"/>
        <w:iCs w:val="0"/>
      </w:rPr>
    </w:lvl>
    <w:lvl w:ilvl="1">
      <w:start w:val="1"/>
      <w:numFmt w:val="bullet"/>
      <w:lvlText w:val=""/>
      <w:lvlJc w:val="left"/>
      <w:pPr>
        <w:tabs>
          <w:tab w:val="num" w:pos="1440"/>
        </w:tabs>
        <w:ind w:left="1440" w:hanging="360"/>
      </w:pPr>
      <w:rPr>
        <w:rFonts w:ascii="Wingdings" w:hAnsi="Wingdings" w:hint="default"/>
      </w:rPr>
    </w:lvl>
    <w:lvl w:ilvl="2">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61E34"/>
    <w:multiLevelType w:val="hybridMultilevel"/>
    <w:tmpl w:val="65FAC2CE"/>
    <w:lvl w:ilvl="0" w:tplc="ED0EBC0A">
      <w:start w:val="1"/>
      <w:numFmt w:val="upperLetter"/>
      <w:lvlText w:val="%1."/>
      <w:lvlJc w:val="left"/>
      <w:pPr>
        <w:ind w:left="720" w:hanging="360"/>
      </w:pPr>
      <w:rPr>
        <w:b/>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31F8C"/>
    <w:multiLevelType w:val="hybridMultilevel"/>
    <w:tmpl w:val="E6445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775371"/>
    <w:multiLevelType w:val="hybridMultilevel"/>
    <w:tmpl w:val="CF0EEC92"/>
    <w:lvl w:ilvl="0" w:tplc="D56AE550">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23D36"/>
    <w:multiLevelType w:val="hybridMultilevel"/>
    <w:tmpl w:val="EC9006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2F3A61"/>
    <w:multiLevelType w:val="hybridMultilevel"/>
    <w:tmpl w:val="94E6BCE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222363C3"/>
    <w:multiLevelType w:val="hybridMultilevel"/>
    <w:tmpl w:val="E3246EC8"/>
    <w:lvl w:ilvl="0" w:tplc="E6BC4A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2A4260"/>
    <w:multiLevelType w:val="hybridMultilevel"/>
    <w:tmpl w:val="27E4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42FC0"/>
    <w:multiLevelType w:val="multilevel"/>
    <w:tmpl w:val="2FA406FA"/>
    <w:lvl w:ilvl="0">
      <w:start w:val="1"/>
      <w:numFmt w:val="bullet"/>
      <w:lvlText w:val=""/>
      <w:lvlJc w:val="left"/>
      <w:pPr>
        <w:tabs>
          <w:tab w:val="num" w:pos="720"/>
        </w:tabs>
        <w:ind w:left="720" w:hanging="360"/>
      </w:pPr>
      <w:rPr>
        <w:rFonts w:ascii="Symbol" w:hAnsi="Symbol" w:hint="default"/>
        <w:b/>
        <w:bCs/>
        <w:i w:val="0"/>
        <w:iCs w:val="0"/>
      </w:rPr>
    </w:lvl>
    <w:lvl w:ilvl="1">
      <w:start w:val="1"/>
      <w:numFmt w:val="bullet"/>
      <w:lvlText w:val=""/>
      <w:lvlJc w:val="left"/>
      <w:pPr>
        <w:tabs>
          <w:tab w:val="num" w:pos="1440"/>
        </w:tabs>
        <w:ind w:left="1440" w:hanging="360"/>
      </w:pPr>
      <w:rPr>
        <w:rFonts w:ascii="Wingdings" w:hAnsi="Wingdings" w:hint="default"/>
      </w:rPr>
    </w:lvl>
    <w:lvl w:ilvl="2">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1F7983"/>
    <w:multiLevelType w:val="hybridMultilevel"/>
    <w:tmpl w:val="C7362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4C3E81"/>
    <w:multiLevelType w:val="hybridMultilevel"/>
    <w:tmpl w:val="425E9C5A"/>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C73027"/>
    <w:multiLevelType w:val="multilevel"/>
    <w:tmpl w:val="2FA406FA"/>
    <w:lvl w:ilvl="0">
      <w:start w:val="1"/>
      <w:numFmt w:val="bullet"/>
      <w:lvlText w:val=""/>
      <w:lvlJc w:val="left"/>
      <w:pPr>
        <w:tabs>
          <w:tab w:val="num" w:pos="720"/>
        </w:tabs>
        <w:ind w:left="720" w:hanging="360"/>
      </w:pPr>
      <w:rPr>
        <w:rFonts w:ascii="Symbol" w:hAnsi="Symbol" w:hint="default"/>
        <w:b/>
        <w:bCs/>
        <w:i w:val="0"/>
        <w:iCs w:val="0"/>
      </w:rPr>
    </w:lvl>
    <w:lvl w:ilvl="1">
      <w:start w:val="1"/>
      <w:numFmt w:val="bullet"/>
      <w:lvlText w:val=""/>
      <w:lvlJc w:val="left"/>
      <w:pPr>
        <w:tabs>
          <w:tab w:val="num" w:pos="1440"/>
        </w:tabs>
        <w:ind w:left="1440" w:hanging="360"/>
      </w:pPr>
      <w:rPr>
        <w:rFonts w:ascii="Wingdings" w:hAnsi="Wingdings" w:hint="default"/>
      </w:rPr>
    </w:lvl>
    <w:lvl w:ilvl="2">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FE7415"/>
    <w:multiLevelType w:val="hybridMultilevel"/>
    <w:tmpl w:val="52109374"/>
    <w:lvl w:ilvl="0" w:tplc="CB16C70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E816A6"/>
    <w:multiLevelType w:val="hybridMultilevel"/>
    <w:tmpl w:val="B7DAD1D0"/>
    <w:lvl w:ilvl="0" w:tplc="04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E57E8E"/>
    <w:multiLevelType w:val="hybridMultilevel"/>
    <w:tmpl w:val="9D763A90"/>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7C59A7"/>
    <w:multiLevelType w:val="hybridMultilevel"/>
    <w:tmpl w:val="3CB44D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4929012C"/>
    <w:multiLevelType w:val="hybridMultilevel"/>
    <w:tmpl w:val="4F78443E"/>
    <w:lvl w:ilvl="0" w:tplc="4956C2B8">
      <w:start w:val="1"/>
      <w:numFmt w:val="decimal"/>
      <w:lvlText w:val="%1."/>
      <w:lvlJc w:val="left"/>
      <w:pPr>
        <w:ind w:left="720" w:hanging="360"/>
      </w:pPr>
      <w:rPr>
        <w:rFonts w:ascii="Roboto Light" w:hAnsi="Roboto Light" w:hint="default"/>
        <w:b/>
        <w:bCs/>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06D42"/>
    <w:multiLevelType w:val="hybridMultilevel"/>
    <w:tmpl w:val="BA0E4B6E"/>
    <w:lvl w:ilvl="0" w:tplc="04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9" w15:restartNumberingAfterBreak="0">
    <w:nsid w:val="4FB46A91"/>
    <w:multiLevelType w:val="multilevel"/>
    <w:tmpl w:val="435CAAE2"/>
    <w:lvl w:ilvl="0">
      <w:start w:val="1"/>
      <w:numFmt w:val="decimal"/>
      <w:lvlText w:val="%1."/>
      <w:lvlJc w:val="left"/>
      <w:pPr>
        <w:tabs>
          <w:tab w:val="num" w:pos="720"/>
        </w:tabs>
        <w:ind w:left="720" w:hanging="360"/>
      </w:pPr>
      <w:rPr>
        <w:b/>
        <w:bCs/>
        <w:i w:val="0"/>
        <w:iCs w:val="0"/>
      </w:rPr>
    </w:lvl>
    <w:lvl w:ilvl="1">
      <w:start w:val="1"/>
      <w:numFmt w:val="bullet"/>
      <w:lvlText w:val=""/>
      <w:lvlJc w:val="left"/>
      <w:pPr>
        <w:tabs>
          <w:tab w:val="num" w:pos="1440"/>
        </w:tabs>
        <w:ind w:left="1440" w:hanging="360"/>
      </w:pPr>
      <w:rPr>
        <w:rFonts w:ascii="Wingdings" w:hAnsi="Wingdings" w:hint="default"/>
      </w:rPr>
    </w:lvl>
    <w:lvl w:ilvl="2">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243404"/>
    <w:multiLevelType w:val="hybridMultilevel"/>
    <w:tmpl w:val="0A385CA2"/>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97EA5"/>
    <w:multiLevelType w:val="hybridMultilevel"/>
    <w:tmpl w:val="B4B624A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D656CA"/>
    <w:multiLevelType w:val="multilevel"/>
    <w:tmpl w:val="435CAAE2"/>
    <w:lvl w:ilvl="0">
      <w:start w:val="1"/>
      <w:numFmt w:val="decimal"/>
      <w:lvlText w:val="%1."/>
      <w:lvlJc w:val="left"/>
      <w:pPr>
        <w:tabs>
          <w:tab w:val="num" w:pos="720"/>
        </w:tabs>
        <w:ind w:left="720" w:hanging="360"/>
      </w:pPr>
      <w:rPr>
        <w:b/>
        <w:bCs/>
        <w:i w:val="0"/>
        <w:iCs w:val="0"/>
      </w:rPr>
    </w:lvl>
    <w:lvl w:ilvl="1">
      <w:start w:val="1"/>
      <w:numFmt w:val="bullet"/>
      <w:lvlText w:val=""/>
      <w:lvlJc w:val="left"/>
      <w:pPr>
        <w:tabs>
          <w:tab w:val="num" w:pos="1440"/>
        </w:tabs>
        <w:ind w:left="1440" w:hanging="360"/>
      </w:pPr>
      <w:rPr>
        <w:rFonts w:ascii="Wingdings" w:hAnsi="Wingdings" w:hint="default"/>
      </w:rPr>
    </w:lvl>
    <w:lvl w:ilvl="2">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792400"/>
    <w:multiLevelType w:val="hybridMultilevel"/>
    <w:tmpl w:val="86141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632B69"/>
    <w:multiLevelType w:val="hybridMultilevel"/>
    <w:tmpl w:val="0EBC8796"/>
    <w:lvl w:ilvl="0" w:tplc="EE0E4336">
      <w:start w:val="1"/>
      <w:numFmt w:val="upperLetter"/>
      <w:lvlText w:val="%1."/>
      <w:lvlJc w:val="left"/>
      <w:pPr>
        <w:ind w:left="1440" w:hanging="36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0CB0EBD"/>
    <w:multiLevelType w:val="hybridMultilevel"/>
    <w:tmpl w:val="06903282"/>
    <w:lvl w:ilvl="0" w:tplc="2EF614AC">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E95E0D"/>
    <w:multiLevelType w:val="hybridMultilevel"/>
    <w:tmpl w:val="E86ACE30"/>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start w:val="1"/>
      <w:numFmt w:val="bullet"/>
      <w:lvlText w:val=""/>
      <w:lvlJc w:val="left"/>
      <w:pPr>
        <w:ind w:left="7200" w:hanging="360"/>
      </w:pPr>
      <w:rPr>
        <w:rFonts w:ascii="Symbol" w:hAnsi="Symbol" w:hint="default"/>
      </w:rPr>
    </w:lvl>
    <w:lvl w:ilvl="4" w:tplc="04090003">
      <w:start w:val="1"/>
      <w:numFmt w:val="bullet"/>
      <w:lvlText w:val="o"/>
      <w:lvlJc w:val="left"/>
      <w:pPr>
        <w:ind w:left="7920" w:hanging="360"/>
      </w:pPr>
      <w:rPr>
        <w:rFonts w:ascii="Courier New" w:hAnsi="Courier New" w:cs="Courier New" w:hint="default"/>
      </w:rPr>
    </w:lvl>
    <w:lvl w:ilvl="5" w:tplc="04090005">
      <w:start w:val="1"/>
      <w:numFmt w:val="bullet"/>
      <w:lvlText w:val=""/>
      <w:lvlJc w:val="left"/>
      <w:pPr>
        <w:ind w:left="8640" w:hanging="360"/>
      </w:pPr>
      <w:rPr>
        <w:rFonts w:ascii="Wingdings" w:hAnsi="Wingdings" w:hint="default"/>
      </w:rPr>
    </w:lvl>
    <w:lvl w:ilvl="6" w:tplc="04090001">
      <w:start w:val="1"/>
      <w:numFmt w:val="bullet"/>
      <w:lvlText w:val=""/>
      <w:lvlJc w:val="left"/>
      <w:pPr>
        <w:ind w:left="9360" w:hanging="360"/>
      </w:pPr>
      <w:rPr>
        <w:rFonts w:ascii="Symbol" w:hAnsi="Symbol" w:hint="default"/>
      </w:rPr>
    </w:lvl>
    <w:lvl w:ilvl="7" w:tplc="04090003">
      <w:start w:val="1"/>
      <w:numFmt w:val="bullet"/>
      <w:lvlText w:val="o"/>
      <w:lvlJc w:val="left"/>
      <w:pPr>
        <w:ind w:left="10080" w:hanging="360"/>
      </w:pPr>
      <w:rPr>
        <w:rFonts w:ascii="Courier New" w:hAnsi="Courier New" w:cs="Courier New" w:hint="default"/>
      </w:rPr>
    </w:lvl>
    <w:lvl w:ilvl="8" w:tplc="04090005">
      <w:start w:val="1"/>
      <w:numFmt w:val="bullet"/>
      <w:lvlText w:val=""/>
      <w:lvlJc w:val="left"/>
      <w:pPr>
        <w:ind w:left="10800" w:hanging="360"/>
      </w:pPr>
      <w:rPr>
        <w:rFonts w:ascii="Wingdings" w:hAnsi="Wingdings" w:hint="default"/>
      </w:rPr>
    </w:lvl>
  </w:abstractNum>
  <w:abstractNum w:abstractNumId="27" w15:restartNumberingAfterBreak="0">
    <w:nsid w:val="6AFF051B"/>
    <w:multiLevelType w:val="hybridMultilevel"/>
    <w:tmpl w:val="F32EAC38"/>
    <w:lvl w:ilvl="0" w:tplc="FE0CBA76">
      <w:start w:val="1"/>
      <w:numFmt w:val="upperLetter"/>
      <w:lvlText w:val="%1&gt;"/>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76DB3"/>
    <w:multiLevelType w:val="hybridMultilevel"/>
    <w:tmpl w:val="60AE91A8"/>
    <w:lvl w:ilvl="0" w:tplc="FFFFFFFF">
      <w:start w:val="1"/>
      <w:numFmt w:val="upperLetter"/>
      <w:lvlText w:val="%1."/>
      <w:lvlJc w:val="left"/>
      <w:pPr>
        <w:ind w:left="720" w:hanging="360"/>
      </w:pPr>
      <w:rPr>
        <w:b/>
      </w:rPr>
    </w:lvl>
    <w:lvl w:ilvl="1" w:tplc="FFFFFFFF">
      <w:start w:val="1"/>
      <w:numFmt w:val="lowerLetter"/>
      <w:lvlText w:val="%2."/>
      <w:lvlJc w:val="left"/>
      <w:pPr>
        <w:ind w:left="1440" w:hanging="360"/>
      </w:pPr>
    </w:lvl>
    <w:lvl w:ilvl="2" w:tplc="43ACAE7C">
      <w:start w:val="1"/>
      <w:numFmt w:val="decimal"/>
      <w:lvlText w:val="%3."/>
      <w:lvlJc w:val="left"/>
      <w:pPr>
        <w:ind w:left="2340" w:hanging="360"/>
      </w:pPr>
      <w:rPr>
        <w:rFonts w:eastAsiaTheme="majorEastAsia" w:hint="default"/>
        <w:b/>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5D3A74"/>
    <w:multiLevelType w:val="multilevel"/>
    <w:tmpl w:val="435CAAE2"/>
    <w:lvl w:ilvl="0">
      <w:start w:val="1"/>
      <w:numFmt w:val="decimal"/>
      <w:lvlText w:val="%1."/>
      <w:lvlJc w:val="left"/>
      <w:pPr>
        <w:tabs>
          <w:tab w:val="num" w:pos="720"/>
        </w:tabs>
        <w:ind w:left="720" w:hanging="360"/>
      </w:pPr>
      <w:rPr>
        <w:b/>
        <w:bCs/>
        <w:i w:val="0"/>
        <w:iCs w:val="0"/>
      </w:rPr>
    </w:lvl>
    <w:lvl w:ilvl="1">
      <w:start w:val="1"/>
      <w:numFmt w:val="bullet"/>
      <w:lvlText w:val=""/>
      <w:lvlJc w:val="left"/>
      <w:pPr>
        <w:tabs>
          <w:tab w:val="num" w:pos="1440"/>
        </w:tabs>
        <w:ind w:left="1440" w:hanging="360"/>
      </w:pPr>
      <w:rPr>
        <w:rFonts w:ascii="Wingdings" w:hAnsi="Wingdings" w:hint="default"/>
      </w:rPr>
    </w:lvl>
    <w:lvl w:ilvl="2">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0E530A"/>
    <w:multiLevelType w:val="hybridMultilevel"/>
    <w:tmpl w:val="E67CCA98"/>
    <w:lvl w:ilvl="0" w:tplc="DEBC658A">
      <w:start w:val="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2AA4598"/>
    <w:multiLevelType w:val="hybridMultilevel"/>
    <w:tmpl w:val="F5382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857F33"/>
    <w:multiLevelType w:val="multilevel"/>
    <w:tmpl w:val="3FB8D3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7B4F5054"/>
    <w:multiLevelType w:val="hybridMultilevel"/>
    <w:tmpl w:val="F4F4CDFC"/>
    <w:lvl w:ilvl="0" w:tplc="F09650B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AC728A"/>
    <w:multiLevelType w:val="hybridMultilevel"/>
    <w:tmpl w:val="81284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7611659">
    <w:abstractNumId w:val="19"/>
  </w:num>
  <w:num w:numId="2" w16cid:durableId="1599823852">
    <w:abstractNumId w:val="32"/>
  </w:num>
  <w:num w:numId="3" w16cid:durableId="104815260">
    <w:abstractNumId w:val="33"/>
  </w:num>
  <w:num w:numId="4" w16cid:durableId="317269058">
    <w:abstractNumId w:val="28"/>
  </w:num>
  <w:num w:numId="5" w16cid:durableId="791748172">
    <w:abstractNumId w:val="26"/>
  </w:num>
  <w:num w:numId="6" w16cid:durableId="318537501">
    <w:abstractNumId w:val="6"/>
  </w:num>
  <w:num w:numId="7" w16cid:durableId="130640785">
    <w:abstractNumId w:val="24"/>
  </w:num>
  <w:num w:numId="8" w16cid:durableId="1967000705">
    <w:abstractNumId w:val="23"/>
  </w:num>
  <w:num w:numId="9" w16cid:durableId="2133743702">
    <w:abstractNumId w:val="16"/>
  </w:num>
  <w:num w:numId="10" w16cid:durableId="1229609831">
    <w:abstractNumId w:val="3"/>
  </w:num>
  <w:num w:numId="11" w16cid:durableId="1314722286">
    <w:abstractNumId w:val="20"/>
  </w:num>
  <w:num w:numId="12" w16cid:durableId="1512061367">
    <w:abstractNumId w:val="27"/>
  </w:num>
  <w:num w:numId="13" w16cid:durableId="1674213067">
    <w:abstractNumId w:val="4"/>
  </w:num>
  <w:num w:numId="14" w16cid:durableId="1561163419">
    <w:abstractNumId w:val="0"/>
  </w:num>
  <w:num w:numId="15" w16cid:durableId="793794761">
    <w:abstractNumId w:val="29"/>
  </w:num>
  <w:num w:numId="16" w16cid:durableId="819351503">
    <w:abstractNumId w:val="30"/>
  </w:num>
  <w:num w:numId="17" w16cid:durableId="641081367">
    <w:abstractNumId w:val="22"/>
  </w:num>
  <w:num w:numId="18" w16cid:durableId="1014302537">
    <w:abstractNumId w:val="18"/>
  </w:num>
  <w:num w:numId="19" w16cid:durableId="2023626264">
    <w:abstractNumId w:val="21"/>
  </w:num>
  <w:num w:numId="20" w16cid:durableId="2059477487">
    <w:abstractNumId w:val="5"/>
  </w:num>
  <w:num w:numId="21" w16cid:durableId="854346035">
    <w:abstractNumId w:val="1"/>
  </w:num>
  <w:num w:numId="22" w16cid:durableId="1827236176">
    <w:abstractNumId w:val="9"/>
  </w:num>
  <w:num w:numId="23" w16cid:durableId="1336374679">
    <w:abstractNumId w:val="12"/>
  </w:num>
  <w:num w:numId="24" w16cid:durableId="1943881993">
    <w:abstractNumId w:val="17"/>
  </w:num>
  <w:num w:numId="25" w16cid:durableId="1860119932">
    <w:abstractNumId w:val="7"/>
  </w:num>
  <w:num w:numId="26" w16cid:durableId="1620139363">
    <w:abstractNumId w:val="13"/>
  </w:num>
  <w:num w:numId="27" w16cid:durableId="1407067770">
    <w:abstractNumId w:val="2"/>
  </w:num>
  <w:num w:numId="28" w16cid:durableId="1837840182">
    <w:abstractNumId w:val="15"/>
  </w:num>
  <w:num w:numId="29" w16cid:durableId="134569612">
    <w:abstractNumId w:val="25"/>
  </w:num>
  <w:num w:numId="30" w16cid:durableId="1430656947">
    <w:abstractNumId w:val="11"/>
  </w:num>
  <w:num w:numId="31" w16cid:durableId="559753866">
    <w:abstractNumId w:val="14"/>
  </w:num>
  <w:num w:numId="32" w16cid:durableId="732658187">
    <w:abstractNumId w:val="34"/>
  </w:num>
  <w:num w:numId="33" w16cid:durableId="357201537">
    <w:abstractNumId w:val="10"/>
  </w:num>
  <w:num w:numId="34" w16cid:durableId="1680162493">
    <w:abstractNumId w:val="31"/>
  </w:num>
  <w:num w:numId="35" w16cid:durableId="54395516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6"/>
    <w:rsid w:val="000009FE"/>
    <w:rsid w:val="000019A7"/>
    <w:rsid w:val="000019DA"/>
    <w:rsid w:val="00002A69"/>
    <w:rsid w:val="00002D9B"/>
    <w:rsid w:val="00002F59"/>
    <w:rsid w:val="000031B3"/>
    <w:rsid w:val="00003236"/>
    <w:rsid w:val="00003B4F"/>
    <w:rsid w:val="00003E0F"/>
    <w:rsid w:val="00003F64"/>
    <w:rsid w:val="000049E2"/>
    <w:rsid w:val="00004F42"/>
    <w:rsid w:val="00005379"/>
    <w:rsid w:val="00005499"/>
    <w:rsid w:val="000056AB"/>
    <w:rsid w:val="00005E24"/>
    <w:rsid w:val="00005EB8"/>
    <w:rsid w:val="000068B9"/>
    <w:rsid w:val="000073E7"/>
    <w:rsid w:val="00007959"/>
    <w:rsid w:val="0000797C"/>
    <w:rsid w:val="00007A28"/>
    <w:rsid w:val="00007FDF"/>
    <w:rsid w:val="00010469"/>
    <w:rsid w:val="000108F3"/>
    <w:rsid w:val="0001157D"/>
    <w:rsid w:val="00011737"/>
    <w:rsid w:val="00011CCC"/>
    <w:rsid w:val="00011F3B"/>
    <w:rsid w:val="000123BE"/>
    <w:rsid w:val="0001289D"/>
    <w:rsid w:val="00012967"/>
    <w:rsid w:val="00012D68"/>
    <w:rsid w:val="00013092"/>
    <w:rsid w:val="000145BE"/>
    <w:rsid w:val="0001469F"/>
    <w:rsid w:val="00014934"/>
    <w:rsid w:val="000156ED"/>
    <w:rsid w:val="000159DC"/>
    <w:rsid w:val="00015AC1"/>
    <w:rsid w:val="000164A1"/>
    <w:rsid w:val="00017CD4"/>
    <w:rsid w:val="00017FCD"/>
    <w:rsid w:val="00020D7F"/>
    <w:rsid w:val="00020F57"/>
    <w:rsid w:val="00021411"/>
    <w:rsid w:val="000219BD"/>
    <w:rsid w:val="000235AE"/>
    <w:rsid w:val="000235BC"/>
    <w:rsid w:val="00024253"/>
    <w:rsid w:val="0002436E"/>
    <w:rsid w:val="000248F2"/>
    <w:rsid w:val="00024F7B"/>
    <w:rsid w:val="00025219"/>
    <w:rsid w:val="0002534F"/>
    <w:rsid w:val="00025934"/>
    <w:rsid w:val="00025A7D"/>
    <w:rsid w:val="0002650C"/>
    <w:rsid w:val="000267D8"/>
    <w:rsid w:val="00027690"/>
    <w:rsid w:val="00027E49"/>
    <w:rsid w:val="00030288"/>
    <w:rsid w:val="0003085E"/>
    <w:rsid w:val="0003169D"/>
    <w:rsid w:val="0003198A"/>
    <w:rsid w:val="00032685"/>
    <w:rsid w:val="00032C17"/>
    <w:rsid w:val="000334FD"/>
    <w:rsid w:val="00033C82"/>
    <w:rsid w:val="00034297"/>
    <w:rsid w:val="000343A3"/>
    <w:rsid w:val="000346E6"/>
    <w:rsid w:val="0003473D"/>
    <w:rsid w:val="000351C0"/>
    <w:rsid w:val="000359D3"/>
    <w:rsid w:val="00035A1C"/>
    <w:rsid w:val="00036F53"/>
    <w:rsid w:val="0003722D"/>
    <w:rsid w:val="0003726D"/>
    <w:rsid w:val="0003783D"/>
    <w:rsid w:val="00040AE6"/>
    <w:rsid w:val="00040CD8"/>
    <w:rsid w:val="00040DEC"/>
    <w:rsid w:val="00040E70"/>
    <w:rsid w:val="00040F63"/>
    <w:rsid w:val="00041BBD"/>
    <w:rsid w:val="00041C1B"/>
    <w:rsid w:val="00041DFB"/>
    <w:rsid w:val="00041F65"/>
    <w:rsid w:val="000422AE"/>
    <w:rsid w:val="00042CA6"/>
    <w:rsid w:val="00043C3E"/>
    <w:rsid w:val="00043E93"/>
    <w:rsid w:val="00044481"/>
    <w:rsid w:val="00044FD7"/>
    <w:rsid w:val="000450FD"/>
    <w:rsid w:val="00045F81"/>
    <w:rsid w:val="00046027"/>
    <w:rsid w:val="000461C5"/>
    <w:rsid w:val="000465AE"/>
    <w:rsid w:val="0004665B"/>
    <w:rsid w:val="000476DA"/>
    <w:rsid w:val="000479C0"/>
    <w:rsid w:val="00050C0A"/>
    <w:rsid w:val="00050C64"/>
    <w:rsid w:val="000524B6"/>
    <w:rsid w:val="000527FC"/>
    <w:rsid w:val="00052E1F"/>
    <w:rsid w:val="00052EC5"/>
    <w:rsid w:val="00053D52"/>
    <w:rsid w:val="0005435E"/>
    <w:rsid w:val="00054647"/>
    <w:rsid w:val="0005484D"/>
    <w:rsid w:val="000550FC"/>
    <w:rsid w:val="0005593F"/>
    <w:rsid w:val="00055B8D"/>
    <w:rsid w:val="00055CFD"/>
    <w:rsid w:val="00055E02"/>
    <w:rsid w:val="000565AA"/>
    <w:rsid w:val="00056614"/>
    <w:rsid w:val="00057A2D"/>
    <w:rsid w:val="00057D03"/>
    <w:rsid w:val="000600A6"/>
    <w:rsid w:val="00060144"/>
    <w:rsid w:val="00061148"/>
    <w:rsid w:val="0006133B"/>
    <w:rsid w:val="000619A8"/>
    <w:rsid w:val="000619A9"/>
    <w:rsid w:val="00061AE2"/>
    <w:rsid w:val="00061D9E"/>
    <w:rsid w:val="000623A0"/>
    <w:rsid w:val="0006279D"/>
    <w:rsid w:val="00062C74"/>
    <w:rsid w:val="00063492"/>
    <w:rsid w:val="000641B6"/>
    <w:rsid w:val="00064225"/>
    <w:rsid w:val="000642CF"/>
    <w:rsid w:val="0006437B"/>
    <w:rsid w:val="0006499A"/>
    <w:rsid w:val="00065021"/>
    <w:rsid w:val="000655B8"/>
    <w:rsid w:val="00065735"/>
    <w:rsid w:val="00065A27"/>
    <w:rsid w:val="000664D7"/>
    <w:rsid w:val="00066875"/>
    <w:rsid w:val="00066A69"/>
    <w:rsid w:val="00067232"/>
    <w:rsid w:val="00067E2F"/>
    <w:rsid w:val="00067EE1"/>
    <w:rsid w:val="000706EC"/>
    <w:rsid w:val="00070755"/>
    <w:rsid w:val="00070FE4"/>
    <w:rsid w:val="00071072"/>
    <w:rsid w:val="00072207"/>
    <w:rsid w:val="00072623"/>
    <w:rsid w:val="00072C7E"/>
    <w:rsid w:val="00073275"/>
    <w:rsid w:val="00073E1E"/>
    <w:rsid w:val="00074225"/>
    <w:rsid w:val="00075322"/>
    <w:rsid w:val="00075A25"/>
    <w:rsid w:val="0007633B"/>
    <w:rsid w:val="00076616"/>
    <w:rsid w:val="000768A0"/>
    <w:rsid w:val="00076EA6"/>
    <w:rsid w:val="0007722E"/>
    <w:rsid w:val="00077921"/>
    <w:rsid w:val="000779F3"/>
    <w:rsid w:val="00077CFF"/>
    <w:rsid w:val="00077D29"/>
    <w:rsid w:val="0008039E"/>
    <w:rsid w:val="00080C29"/>
    <w:rsid w:val="000818A9"/>
    <w:rsid w:val="000818F1"/>
    <w:rsid w:val="0008196B"/>
    <w:rsid w:val="00083A4B"/>
    <w:rsid w:val="00083B76"/>
    <w:rsid w:val="00084214"/>
    <w:rsid w:val="00084F99"/>
    <w:rsid w:val="00085185"/>
    <w:rsid w:val="00085346"/>
    <w:rsid w:val="00085533"/>
    <w:rsid w:val="00085676"/>
    <w:rsid w:val="00085780"/>
    <w:rsid w:val="00085A6A"/>
    <w:rsid w:val="00086276"/>
    <w:rsid w:val="0008677D"/>
    <w:rsid w:val="00086B51"/>
    <w:rsid w:val="00086BAF"/>
    <w:rsid w:val="00086DE9"/>
    <w:rsid w:val="00086E06"/>
    <w:rsid w:val="00090CA8"/>
    <w:rsid w:val="00090D19"/>
    <w:rsid w:val="00091715"/>
    <w:rsid w:val="00091D04"/>
    <w:rsid w:val="00091FDE"/>
    <w:rsid w:val="0009227F"/>
    <w:rsid w:val="00092447"/>
    <w:rsid w:val="000925AD"/>
    <w:rsid w:val="000927F4"/>
    <w:rsid w:val="00092FDF"/>
    <w:rsid w:val="00093233"/>
    <w:rsid w:val="000936E7"/>
    <w:rsid w:val="00093C65"/>
    <w:rsid w:val="0009454D"/>
    <w:rsid w:val="00094963"/>
    <w:rsid w:val="00094FC2"/>
    <w:rsid w:val="000951BB"/>
    <w:rsid w:val="000955C5"/>
    <w:rsid w:val="000956F7"/>
    <w:rsid w:val="0009645A"/>
    <w:rsid w:val="00096492"/>
    <w:rsid w:val="0009652E"/>
    <w:rsid w:val="000969FE"/>
    <w:rsid w:val="000970B7"/>
    <w:rsid w:val="000971CA"/>
    <w:rsid w:val="00097814"/>
    <w:rsid w:val="00097C93"/>
    <w:rsid w:val="000A03F8"/>
    <w:rsid w:val="000A0EEF"/>
    <w:rsid w:val="000A17D4"/>
    <w:rsid w:val="000A2003"/>
    <w:rsid w:val="000A21DF"/>
    <w:rsid w:val="000A2832"/>
    <w:rsid w:val="000A2ACE"/>
    <w:rsid w:val="000A3168"/>
    <w:rsid w:val="000A32E1"/>
    <w:rsid w:val="000A36B8"/>
    <w:rsid w:val="000A3AC6"/>
    <w:rsid w:val="000A440C"/>
    <w:rsid w:val="000A4456"/>
    <w:rsid w:val="000A46E1"/>
    <w:rsid w:val="000A4DB4"/>
    <w:rsid w:val="000A4FE3"/>
    <w:rsid w:val="000A5172"/>
    <w:rsid w:val="000A52C9"/>
    <w:rsid w:val="000A56E3"/>
    <w:rsid w:val="000A5DA8"/>
    <w:rsid w:val="000A6C13"/>
    <w:rsid w:val="000A6F0D"/>
    <w:rsid w:val="000A7463"/>
    <w:rsid w:val="000A77E1"/>
    <w:rsid w:val="000A78B6"/>
    <w:rsid w:val="000A796D"/>
    <w:rsid w:val="000B0285"/>
    <w:rsid w:val="000B0AAA"/>
    <w:rsid w:val="000B0AD3"/>
    <w:rsid w:val="000B1BA1"/>
    <w:rsid w:val="000B1FC0"/>
    <w:rsid w:val="000B22CD"/>
    <w:rsid w:val="000B263D"/>
    <w:rsid w:val="000B287B"/>
    <w:rsid w:val="000B32A6"/>
    <w:rsid w:val="000B3940"/>
    <w:rsid w:val="000B3D1E"/>
    <w:rsid w:val="000B41FB"/>
    <w:rsid w:val="000B4645"/>
    <w:rsid w:val="000B4AD0"/>
    <w:rsid w:val="000B4F25"/>
    <w:rsid w:val="000B501B"/>
    <w:rsid w:val="000B58AA"/>
    <w:rsid w:val="000B5F47"/>
    <w:rsid w:val="000B605E"/>
    <w:rsid w:val="000B6929"/>
    <w:rsid w:val="000B6CFB"/>
    <w:rsid w:val="000B6DDC"/>
    <w:rsid w:val="000B72FD"/>
    <w:rsid w:val="000B7C60"/>
    <w:rsid w:val="000B7DA4"/>
    <w:rsid w:val="000C01E1"/>
    <w:rsid w:val="000C0935"/>
    <w:rsid w:val="000C0CB6"/>
    <w:rsid w:val="000C0DE7"/>
    <w:rsid w:val="000C2521"/>
    <w:rsid w:val="000C2649"/>
    <w:rsid w:val="000C28CD"/>
    <w:rsid w:val="000C2BC7"/>
    <w:rsid w:val="000C2D19"/>
    <w:rsid w:val="000C2E91"/>
    <w:rsid w:val="000C32F3"/>
    <w:rsid w:val="000C3768"/>
    <w:rsid w:val="000C37B3"/>
    <w:rsid w:val="000C4095"/>
    <w:rsid w:val="000C5E54"/>
    <w:rsid w:val="000C645B"/>
    <w:rsid w:val="000C67BC"/>
    <w:rsid w:val="000C67D8"/>
    <w:rsid w:val="000C69EF"/>
    <w:rsid w:val="000C6A49"/>
    <w:rsid w:val="000C6B95"/>
    <w:rsid w:val="000C6C2A"/>
    <w:rsid w:val="000C7855"/>
    <w:rsid w:val="000D144A"/>
    <w:rsid w:val="000D18E1"/>
    <w:rsid w:val="000D29DF"/>
    <w:rsid w:val="000D2EB6"/>
    <w:rsid w:val="000D32B7"/>
    <w:rsid w:val="000D3637"/>
    <w:rsid w:val="000D3ADA"/>
    <w:rsid w:val="000D48E5"/>
    <w:rsid w:val="000D4905"/>
    <w:rsid w:val="000D4DF5"/>
    <w:rsid w:val="000D4FD3"/>
    <w:rsid w:val="000D550B"/>
    <w:rsid w:val="000D5E3A"/>
    <w:rsid w:val="000D6281"/>
    <w:rsid w:val="000D6768"/>
    <w:rsid w:val="000D740F"/>
    <w:rsid w:val="000E0BFD"/>
    <w:rsid w:val="000E0CE5"/>
    <w:rsid w:val="000E11DF"/>
    <w:rsid w:val="000E1542"/>
    <w:rsid w:val="000E1802"/>
    <w:rsid w:val="000E1E6E"/>
    <w:rsid w:val="000E28A2"/>
    <w:rsid w:val="000E2A84"/>
    <w:rsid w:val="000E2E64"/>
    <w:rsid w:val="000E3ECE"/>
    <w:rsid w:val="000E3F90"/>
    <w:rsid w:val="000E4677"/>
    <w:rsid w:val="000E46F5"/>
    <w:rsid w:val="000E48C0"/>
    <w:rsid w:val="000E541F"/>
    <w:rsid w:val="000E5BD8"/>
    <w:rsid w:val="000E5EC1"/>
    <w:rsid w:val="000E5FBD"/>
    <w:rsid w:val="000E6008"/>
    <w:rsid w:val="000E67C8"/>
    <w:rsid w:val="000E73CE"/>
    <w:rsid w:val="000E7ACC"/>
    <w:rsid w:val="000F0088"/>
    <w:rsid w:val="000F03E8"/>
    <w:rsid w:val="000F0E20"/>
    <w:rsid w:val="000F24E8"/>
    <w:rsid w:val="000F29BE"/>
    <w:rsid w:val="000F2A18"/>
    <w:rsid w:val="000F3418"/>
    <w:rsid w:val="000F40BA"/>
    <w:rsid w:val="000F5AA1"/>
    <w:rsid w:val="000F5F8B"/>
    <w:rsid w:val="000F6249"/>
    <w:rsid w:val="000F66B0"/>
    <w:rsid w:val="000F6CCA"/>
    <w:rsid w:val="000F72F0"/>
    <w:rsid w:val="000F7575"/>
    <w:rsid w:val="000F7904"/>
    <w:rsid w:val="000F7A68"/>
    <w:rsid w:val="000F7B7B"/>
    <w:rsid w:val="000F7C5B"/>
    <w:rsid w:val="000F7EF7"/>
    <w:rsid w:val="00100183"/>
    <w:rsid w:val="00100B78"/>
    <w:rsid w:val="00100BC4"/>
    <w:rsid w:val="00100E2C"/>
    <w:rsid w:val="0010129B"/>
    <w:rsid w:val="00101707"/>
    <w:rsid w:val="0010178E"/>
    <w:rsid w:val="001023AF"/>
    <w:rsid w:val="0010280C"/>
    <w:rsid w:val="00102D2A"/>
    <w:rsid w:val="0010323F"/>
    <w:rsid w:val="0010358A"/>
    <w:rsid w:val="00103700"/>
    <w:rsid w:val="00103E95"/>
    <w:rsid w:val="001052E9"/>
    <w:rsid w:val="00105B8A"/>
    <w:rsid w:val="00105D16"/>
    <w:rsid w:val="00105DA0"/>
    <w:rsid w:val="00105E56"/>
    <w:rsid w:val="00105F88"/>
    <w:rsid w:val="0010611A"/>
    <w:rsid w:val="0010628E"/>
    <w:rsid w:val="001064CD"/>
    <w:rsid w:val="001069BC"/>
    <w:rsid w:val="00106C91"/>
    <w:rsid w:val="001075A8"/>
    <w:rsid w:val="0010782A"/>
    <w:rsid w:val="0011011E"/>
    <w:rsid w:val="00110AF4"/>
    <w:rsid w:val="00110DB9"/>
    <w:rsid w:val="00110E38"/>
    <w:rsid w:val="00111572"/>
    <w:rsid w:val="001115EE"/>
    <w:rsid w:val="001117B5"/>
    <w:rsid w:val="0011180B"/>
    <w:rsid w:val="001118FA"/>
    <w:rsid w:val="00111C77"/>
    <w:rsid w:val="00111D76"/>
    <w:rsid w:val="00111DAE"/>
    <w:rsid w:val="00112047"/>
    <w:rsid w:val="001126C2"/>
    <w:rsid w:val="001129C5"/>
    <w:rsid w:val="00112C8F"/>
    <w:rsid w:val="001131C7"/>
    <w:rsid w:val="001135A4"/>
    <w:rsid w:val="00113709"/>
    <w:rsid w:val="0011455C"/>
    <w:rsid w:val="00115668"/>
    <w:rsid w:val="00115670"/>
    <w:rsid w:val="00115B7F"/>
    <w:rsid w:val="00115C7D"/>
    <w:rsid w:val="00115EA5"/>
    <w:rsid w:val="001166D7"/>
    <w:rsid w:val="00116C78"/>
    <w:rsid w:val="00117B21"/>
    <w:rsid w:val="00117FA5"/>
    <w:rsid w:val="00120126"/>
    <w:rsid w:val="00120456"/>
    <w:rsid w:val="00120DD4"/>
    <w:rsid w:val="00121822"/>
    <w:rsid w:val="001219F2"/>
    <w:rsid w:val="00121B83"/>
    <w:rsid w:val="001225A4"/>
    <w:rsid w:val="00123233"/>
    <w:rsid w:val="00123319"/>
    <w:rsid w:val="0012383C"/>
    <w:rsid w:val="00124B3D"/>
    <w:rsid w:val="001252FE"/>
    <w:rsid w:val="001263EA"/>
    <w:rsid w:val="00126B8D"/>
    <w:rsid w:val="00127075"/>
    <w:rsid w:val="0012709B"/>
    <w:rsid w:val="00127375"/>
    <w:rsid w:val="00127D8A"/>
    <w:rsid w:val="00130207"/>
    <w:rsid w:val="001312C4"/>
    <w:rsid w:val="00131B81"/>
    <w:rsid w:val="00132058"/>
    <w:rsid w:val="00132816"/>
    <w:rsid w:val="00132F40"/>
    <w:rsid w:val="0013305A"/>
    <w:rsid w:val="001333EC"/>
    <w:rsid w:val="00133C52"/>
    <w:rsid w:val="0013479B"/>
    <w:rsid w:val="00134909"/>
    <w:rsid w:val="00134A11"/>
    <w:rsid w:val="00134E60"/>
    <w:rsid w:val="0013509F"/>
    <w:rsid w:val="00135824"/>
    <w:rsid w:val="001359E7"/>
    <w:rsid w:val="00135BF4"/>
    <w:rsid w:val="00135FF1"/>
    <w:rsid w:val="00136166"/>
    <w:rsid w:val="00136C7B"/>
    <w:rsid w:val="00140D7D"/>
    <w:rsid w:val="0014103A"/>
    <w:rsid w:val="0014107E"/>
    <w:rsid w:val="001413E3"/>
    <w:rsid w:val="001414CE"/>
    <w:rsid w:val="00142572"/>
    <w:rsid w:val="001429A5"/>
    <w:rsid w:val="00143459"/>
    <w:rsid w:val="001435CB"/>
    <w:rsid w:val="001439A4"/>
    <w:rsid w:val="0014405A"/>
    <w:rsid w:val="0014439A"/>
    <w:rsid w:val="00144EA4"/>
    <w:rsid w:val="00144EC8"/>
    <w:rsid w:val="001453E7"/>
    <w:rsid w:val="00146FDB"/>
    <w:rsid w:val="001470CC"/>
    <w:rsid w:val="00147249"/>
    <w:rsid w:val="001473D9"/>
    <w:rsid w:val="001479A3"/>
    <w:rsid w:val="0015000D"/>
    <w:rsid w:val="00150059"/>
    <w:rsid w:val="001509F4"/>
    <w:rsid w:val="00150AD7"/>
    <w:rsid w:val="00150B23"/>
    <w:rsid w:val="00151249"/>
    <w:rsid w:val="00151EA8"/>
    <w:rsid w:val="00152A67"/>
    <w:rsid w:val="00152BBF"/>
    <w:rsid w:val="0015365C"/>
    <w:rsid w:val="00153F12"/>
    <w:rsid w:val="0015471E"/>
    <w:rsid w:val="001551B9"/>
    <w:rsid w:val="001553C1"/>
    <w:rsid w:val="0015568B"/>
    <w:rsid w:val="00155A6A"/>
    <w:rsid w:val="00155B9E"/>
    <w:rsid w:val="00155BCE"/>
    <w:rsid w:val="00155FFF"/>
    <w:rsid w:val="001565E0"/>
    <w:rsid w:val="00156AFF"/>
    <w:rsid w:val="001571BB"/>
    <w:rsid w:val="00157849"/>
    <w:rsid w:val="0016153A"/>
    <w:rsid w:val="001619E8"/>
    <w:rsid w:val="00161AF5"/>
    <w:rsid w:val="00161B3D"/>
    <w:rsid w:val="00162A3A"/>
    <w:rsid w:val="00162ACC"/>
    <w:rsid w:val="00163026"/>
    <w:rsid w:val="00163570"/>
    <w:rsid w:val="0016360E"/>
    <w:rsid w:val="0016418C"/>
    <w:rsid w:val="00164D14"/>
    <w:rsid w:val="001658FB"/>
    <w:rsid w:val="00165E09"/>
    <w:rsid w:val="00166420"/>
    <w:rsid w:val="001664E2"/>
    <w:rsid w:val="00166ADA"/>
    <w:rsid w:val="00166E6E"/>
    <w:rsid w:val="001671B3"/>
    <w:rsid w:val="001677F6"/>
    <w:rsid w:val="00167DC6"/>
    <w:rsid w:val="00170990"/>
    <w:rsid w:val="001714ED"/>
    <w:rsid w:val="001719FD"/>
    <w:rsid w:val="00172BBC"/>
    <w:rsid w:val="00172F84"/>
    <w:rsid w:val="0017315C"/>
    <w:rsid w:val="00173796"/>
    <w:rsid w:val="00173AEB"/>
    <w:rsid w:val="00173C1D"/>
    <w:rsid w:val="001740E8"/>
    <w:rsid w:val="00174B37"/>
    <w:rsid w:val="0017502A"/>
    <w:rsid w:val="001751D6"/>
    <w:rsid w:val="00175BC1"/>
    <w:rsid w:val="00175ECF"/>
    <w:rsid w:val="0017603A"/>
    <w:rsid w:val="00176748"/>
    <w:rsid w:val="00176906"/>
    <w:rsid w:val="00177540"/>
    <w:rsid w:val="0018051E"/>
    <w:rsid w:val="00180717"/>
    <w:rsid w:val="00180982"/>
    <w:rsid w:val="00180E10"/>
    <w:rsid w:val="00182163"/>
    <w:rsid w:val="0018276B"/>
    <w:rsid w:val="001833E4"/>
    <w:rsid w:val="00183435"/>
    <w:rsid w:val="001835DF"/>
    <w:rsid w:val="00183778"/>
    <w:rsid w:val="00183970"/>
    <w:rsid w:val="00183B4F"/>
    <w:rsid w:val="00183CFD"/>
    <w:rsid w:val="001850CC"/>
    <w:rsid w:val="001852EB"/>
    <w:rsid w:val="0018539C"/>
    <w:rsid w:val="00186DC6"/>
    <w:rsid w:val="00187B15"/>
    <w:rsid w:val="00187E28"/>
    <w:rsid w:val="0019038C"/>
    <w:rsid w:val="001909BB"/>
    <w:rsid w:val="001909FF"/>
    <w:rsid w:val="00191363"/>
    <w:rsid w:val="001919F7"/>
    <w:rsid w:val="00191ADB"/>
    <w:rsid w:val="00192267"/>
    <w:rsid w:val="00192536"/>
    <w:rsid w:val="0019257A"/>
    <w:rsid w:val="0019283B"/>
    <w:rsid w:val="00192B82"/>
    <w:rsid w:val="001934BB"/>
    <w:rsid w:val="001937C2"/>
    <w:rsid w:val="0019381D"/>
    <w:rsid w:val="00193A8A"/>
    <w:rsid w:val="00193D55"/>
    <w:rsid w:val="001941A6"/>
    <w:rsid w:val="00194A4D"/>
    <w:rsid w:val="00195018"/>
    <w:rsid w:val="001950CD"/>
    <w:rsid w:val="00195153"/>
    <w:rsid w:val="001951D0"/>
    <w:rsid w:val="00196581"/>
    <w:rsid w:val="00196F03"/>
    <w:rsid w:val="001972F7"/>
    <w:rsid w:val="00197684"/>
    <w:rsid w:val="00197978"/>
    <w:rsid w:val="00197EC6"/>
    <w:rsid w:val="001A0771"/>
    <w:rsid w:val="001A12C8"/>
    <w:rsid w:val="001A1635"/>
    <w:rsid w:val="001A1986"/>
    <w:rsid w:val="001A1DE0"/>
    <w:rsid w:val="001A21E5"/>
    <w:rsid w:val="001A22F7"/>
    <w:rsid w:val="001A27DF"/>
    <w:rsid w:val="001A2A87"/>
    <w:rsid w:val="001A3762"/>
    <w:rsid w:val="001A3915"/>
    <w:rsid w:val="001A3B4C"/>
    <w:rsid w:val="001A4589"/>
    <w:rsid w:val="001A47D5"/>
    <w:rsid w:val="001A4AEF"/>
    <w:rsid w:val="001A4D0D"/>
    <w:rsid w:val="001A5B87"/>
    <w:rsid w:val="001A5C71"/>
    <w:rsid w:val="001A5E8C"/>
    <w:rsid w:val="001A6076"/>
    <w:rsid w:val="001A6416"/>
    <w:rsid w:val="001A69F9"/>
    <w:rsid w:val="001A6E6F"/>
    <w:rsid w:val="001A71E6"/>
    <w:rsid w:val="001A7261"/>
    <w:rsid w:val="001A72E1"/>
    <w:rsid w:val="001A7A8A"/>
    <w:rsid w:val="001B0518"/>
    <w:rsid w:val="001B057C"/>
    <w:rsid w:val="001B0748"/>
    <w:rsid w:val="001B0A41"/>
    <w:rsid w:val="001B0E4F"/>
    <w:rsid w:val="001B0F40"/>
    <w:rsid w:val="001B1390"/>
    <w:rsid w:val="001B1811"/>
    <w:rsid w:val="001B18C0"/>
    <w:rsid w:val="001B2385"/>
    <w:rsid w:val="001B28F7"/>
    <w:rsid w:val="001B2E48"/>
    <w:rsid w:val="001B3B81"/>
    <w:rsid w:val="001B3FAA"/>
    <w:rsid w:val="001B4A65"/>
    <w:rsid w:val="001B4ABC"/>
    <w:rsid w:val="001B4D48"/>
    <w:rsid w:val="001B541A"/>
    <w:rsid w:val="001B5574"/>
    <w:rsid w:val="001B5F55"/>
    <w:rsid w:val="001B5FDC"/>
    <w:rsid w:val="001B61F4"/>
    <w:rsid w:val="001B622D"/>
    <w:rsid w:val="001B65C9"/>
    <w:rsid w:val="001B72AC"/>
    <w:rsid w:val="001B75B5"/>
    <w:rsid w:val="001B7F58"/>
    <w:rsid w:val="001C1152"/>
    <w:rsid w:val="001C2348"/>
    <w:rsid w:val="001C3914"/>
    <w:rsid w:val="001C3B4A"/>
    <w:rsid w:val="001C47A6"/>
    <w:rsid w:val="001C4AC5"/>
    <w:rsid w:val="001C4F26"/>
    <w:rsid w:val="001C523C"/>
    <w:rsid w:val="001C5565"/>
    <w:rsid w:val="001C5571"/>
    <w:rsid w:val="001C6CE4"/>
    <w:rsid w:val="001C6D68"/>
    <w:rsid w:val="001C6FB6"/>
    <w:rsid w:val="001C71AB"/>
    <w:rsid w:val="001C7627"/>
    <w:rsid w:val="001C78AD"/>
    <w:rsid w:val="001D008B"/>
    <w:rsid w:val="001D0332"/>
    <w:rsid w:val="001D0365"/>
    <w:rsid w:val="001D090B"/>
    <w:rsid w:val="001D0924"/>
    <w:rsid w:val="001D1BC9"/>
    <w:rsid w:val="001D2667"/>
    <w:rsid w:val="001D2679"/>
    <w:rsid w:val="001D27B9"/>
    <w:rsid w:val="001D4196"/>
    <w:rsid w:val="001D41B6"/>
    <w:rsid w:val="001D5D3E"/>
    <w:rsid w:val="001D5D64"/>
    <w:rsid w:val="001D609A"/>
    <w:rsid w:val="001D6512"/>
    <w:rsid w:val="001D6C91"/>
    <w:rsid w:val="001D7599"/>
    <w:rsid w:val="001D794A"/>
    <w:rsid w:val="001D7A14"/>
    <w:rsid w:val="001E003B"/>
    <w:rsid w:val="001E088F"/>
    <w:rsid w:val="001E08A7"/>
    <w:rsid w:val="001E0A33"/>
    <w:rsid w:val="001E0E4E"/>
    <w:rsid w:val="001E0FE7"/>
    <w:rsid w:val="001E13B9"/>
    <w:rsid w:val="001E14CF"/>
    <w:rsid w:val="001E168D"/>
    <w:rsid w:val="001E1CC6"/>
    <w:rsid w:val="001E1D55"/>
    <w:rsid w:val="001E2745"/>
    <w:rsid w:val="001E3A79"/>
    <w:rsid w:val="001E3DB0"/>
    <w:rsid w:val="001E4F2A"/>
    <w:rsid w:val="001E4FF0"/>
    <w:rsid w:val="001E58FE"/>
    <w:rsid w:val="001E59EC"/>
    <w:rsid w:val="001E629E"/>
    <w:rsid w:val="001E668A"/>
    <w:rsid w:val="001E799A"/>
    <w:rsid w:val="001F05A4"/>
    <w:rsid w:val="001F0B78"/>
    <w:rsid w:val="001F0DD7"/>
    <w:rsid w:val="001F12C0"/>
    <w:rsid w:val="001F12CF"/>
    <w:rsid w:val="001F16C9"/>
    <w:rsid w:val="001F1E75"/>
    <w:rsid w:val="001F26FC"/>
    <w:rsid w:val="001F27BE"/>
    <w:rsid w:val="001F30E8"/>
    <w:rsid w:val="001F36B8"/>
    <w:rsid w:val="001F3E58"/>
    <w:rsid w:val="001F47A4"/>
    <w:rsid w:val="001F4B6A"/>
    <w:rsid w:val="001F4CEE"/>
    <w:rsid w:val="001F4FD4"/>
    <w:rsid w:val="001F52E5"/>
    <w:rsid w:val="001F607D"/>
    <w:rsid w:val="001F61F0"/>
    <w:rsid w:val="001F6551"/>
    <w:rsid w:val="001F6C8B"/>
    <w:rsid w:val="001F74F3"/>
    <w:rsid w:val="001F7E57"/>
    <w:rsid w:val="002008D1"/>
    <w:rsid w:val="00200DF6"/>
    <w:rsid w:val="00200FCD"/>
    <w:rsid w:val="002012F2"/>
    <w:rsid w:val="00201958"/>
    <w:rsid w:val="00201A3A"/>
    <w:rsid w:val="00201D3F"/>
    <w:rsid w:val="00201DD4"/>
    <w:rsid w:val="00202953"/>
    <w:rsid w:val="00203B4F"/>
    <w:rsid w:val="00204019"/>
    <w:rsid w:val="00204AF9"/>
    <w:rsid w:val="00204F09"/>
    <w:rsid w:val="0020550E"/>
    <w:rsid w:val="00206BA2"/>
    <w:rsid w:val="00206C82"/>
    <w:rsid w:val="00207C05"/>
    <w:rsid w:val="00207DF6"/>
    <w:rsid w:val="00210C55"/>
    <w:rsid w:val="0021119C"/>
    <w:rsid w:val="00211D5F"/>
    <w:rsid w:val="002120D6"/>
    <w:rsid w:val="0021261D"/>
    <w:rsid w:val="00212F68"/>
    <w:rsid w:val="00213648"/>
    <w:rsid w:val="00214736"/>
    <w:rsid w:val="00214B9A"/>
    <w:rsid w:val="002150C2"/>
    <w:rsid w:val="002151A2"/>
    <w:rsid w:val="002155E6"/>
    <w:rsid w:val="00215D7C"/>
    <w:rsid w:val="00217FA2"/>
    <w:rsid w:val="002201B0"/>
    <w:rsid w:val="002201C9"/>
    <w:rsid w:val="00220F0A"/>
    <w:rsid w:val="00221211"/>
    <w:rsid w:val="0022215B"/>
    <w:rsid w:val="00222B0F"/>
    <w:rsid w:val="00222F0D"/>
    <w:rsid w:val="002231B8"/>
    <w:rsid w:val="002253B7"/>
    <w:rsid w:val="00225F08"/>
    <w:rsid w:val="002264BE"/>
    <w:rsid w:val="0022670E"/>
    <w:rsid w:val="00226B3C"/>
    <w:rsid w:val="00227C3B"/>
    <w:rsid w:val="00227D9D"/>
    <w:rsid w:val="002303CE"/>
    <w:rsid w:val="00230D0D"/>
    <w:rsid w:val="002311C7"/>
    <w:rsid w:val="002311F9"/>
    <w:rsid w:val="00231CCD"/>
    <w:rsid w:val="00231E8B"/>
    <w:rsid w:val="00231F3A"/>
    <w:rsid w:val="00232573"/>
    <w:rsid w:val="00232684"/>
    <w:rsid w:val="00232A7A"/>
    <w:rsid w:val="002332BD"/>
    <w:rsid w:val="00233DC0"/>
    <w:rsid w:val="00233FC4"/>
    <w:rsid w:val="0023404A"/>
    <w:rsid w:val="00234B1B"/>
    <w:rsid w:val="00234B4A"/>
    <w:rsid w:val="00235193"/>
    <w:rsid w:val="002351C7"/>
    <w:rsid w:val="00235468"/>
    <w:rsid w:val="00235A13"/>
    <w:rsid w:val="002360AD"/>
    <w:rsid w:val="0023664E"/>
    <w:rsid w:val="002367A8"/>
    <w:rsid w:val="00237A05"/>
    <w:rsid w:val="002406EB"/>
    <w:rsid w:val="00240BFE"/>
    <w:rsid w:val="0024180C"/>
    <w:rsid w:val="00242384"/>
    <w:rsid w:val="00242D1C"/>
    <w:rsid w:val="0024315A"/>
    <w:rsid w:val="00244583"/>
    <w:rsid w:val="00244CA1"/>
    <w:rsid w:val="00244FD7"/>
    <w:rsid w:val="00245196"/>
    <w:rsid w:val="002451AD"/>
    <w:rsid w:val="002456FF"/>
    <w:rsid w:val="00245B09"/>
    <w:rsid w:val="00245BB3"/>
    <w:rsid w:val="00245EBC"/>
    <w:rsid w:val="00246183"/>
    <w:rsid w:val="002477AA"/>
    <w:rsid w:val="00247B3B"/>
    <w:rsid w:val="0025116F"/>
    <w:rsid w:val="002511B4"/>
    <w:rsid w:val="00251251"/>
    <w:rsid w:val="00251360"/>
    <w:rsid w:val="00251552"/>
    <w:rsid w:val="002515B6"/>
    <w:rsid w:val="002516AD"/>
    <w:rsid w:val="0025192D"/>
    <w:rsid w:val="00251A00"/>
    <w:rsid w:val="00251BF9"/>
    <w:rsid w:val="0025204A"/>
    <w:rsid w:val="002523EA"/>
    <w:rsid w:val="002527F6"/>
    <w:rsid w:val="00252B43"/>
    <w:rsid w:val="00252CAF"/>
    <w:rsid w:val="00252D50"/>
    <w:rsid w:val="0025397B"/>
    <w:rsid w:val="002540FD"/>
    <w:rsid w:val="00254A54"/>
    <w:rsid w:val="0025546D"/>
    <w:rsid w:val="00255A35"/>
    <w:rsid w:val="00255D29"/>
    <w:rsid w:val="00256448"/>
    <w:rsid w:val="00257BBE"/>
    <w:rsid w:val="0026010E"/>
    <w:rsid w:val="002602F2"/>
    <w:rsid w:val="00260788"/>
    <w:rsid w:val="0026099B"/>
    <w:rsid w:val="00260A6A"/>
    <w:rsid w:val="00261200"/>
    <w:rsid w:val="00261718"/>
    <w:rsid w:val="002629DE"/>
    <w:rsid w:val="00262D4B"/>
    <w:rsid w:val="00263BC3"/>
    <w:rsid w:val="00263CC6"/>
    <w:rsid w:val="00264044"/>
    <w:rsid w:val="002642BA"/>
    <w:rsid w:val="00264876"/>
    <w:rsid w:val="00265086"/>
    <w:rsid w:val="002652C3"/>
    <w:rsid w:val="00265B8B"/>
    <w:rsid w:val="00265D09"/>
    <w:rsid w:val="0026600D"/>
    <w:rsid w:val="00266123"/>
    <w:rsid w:val="0026625E"/>
    <w:rsid w:val="0026651F"/>
    <w:rsid w:val="002666C4"/>
    <w:rsid w:val="00266A53"/>
    <w:rsid w:val="00266B33"/>
    <w:rsid w:val="00266D52"/>
    <w:rsid w:val="00267007"/>
    <w:rsid w:val="00267D9F"/>
    <w:rsid w:val="00270247"/>
    <w:rsid w:val="0027082E"/>
    <w:rsid w:val="0027093C"/>
    <w:rsid w:val="00270EFD"/>
    <w:rsid w:val="00270F1E"/>
    <w:rsid w:val="00270F3A"/>
    <w:rsid w:val="00271596"/>
    <w:rsid w:val="00271D00"/>
    <w:rsid w:val="002729B3"/>
    <w:rsid w:val="002729ED"/>
    <w:rsid w:val="00272AAE"/>
    <w:rsid w:val="00272F22"/>
    <w:rsid w:val="00273868"/>
    <w:rsid w:val="002747C5"/>
    <w:rsid w:val="00274CE0"/>
    <w:rsid w:val="00274D8D"/>
    <w:rsid w:val="00274DE8"/>
    <w:rsid w:val="00275E15"/>
    <w:rsid w:val="002763B5"/>
    <w:rsid w:val="00276F74"/>
    <w:rsid w:val="0027763F"/>
    <w:rsid w:val="0027785D"/>
    <w:rsid w:val="00277C14"/>
    <w:rsid w:val="002800A5"/>
    <w:rsid w:val="00280118"/>
    <w:rsid w:val="0028047A"/>
    <w:rsid w:val="00280CFE"/>
    <w:rsid w:val="00281257"/>
    <w:rsid w:val="002814D3"/>
    <w:rsid w:val="00282422"/>
    <w:rsid w:val="002826AB"/>
    <w:rsid w:val="00282CDF"/>
    <w:rsid w:val="0028311F"/>
    <w:rsid w:val="0028328B"/>
    <w:rsid w:val="0028384E"/>
    <w:rsid w:val="002838DA"/>
    <w:rsid w:val="00283A97"/>
    <w:rsid w:val="0028426A"/>
    <w:rsid w:val="0028430C"/>
    <w:rsid w:val="00284B8F"/>
    <w:rsid w:val="00284DF9"/>
    <w:rsid w:val="00284E2E"/>
    <w:rsid w:val="00284F3A"/>
    <w:rsid w:val="00285781"/>
    <w:rsid w:val="002859F2"/>
    <w:rsid w:val="00285D2F"/>
    <w:rsid w:val="00285F70"/>
    <w:rsid w:val="0028667F"/>
    <w:rsid w:val="0028679C"/>
    <w:rsid w:val="002868CE"/>
    <w:rsid w:val="002872B1"/>
    <w:rsid w:val="002873F3"/>
    <w:rsid w:val="002878FF"/>
    <w:rsid w:val="00290E00"/>
    <w:rsid w:val="00292B1B"/>
    <w:rsid w:val="00292E44"/>
    <w:rsid w:val="00292EC2"/>
    <w:rsid w:val="00293070"/>
    <w:rsid w:val="002930D5"/>
    <w:rsid w:val="0029323C"/>
    <w:rsid w:val="00293A0D"/>
    <w:rsid w:val="00293D8E"/>
    <w:rsid w:val="00294103"/>
    <w:rsid w:val="0029411F"/>
    <w:rsid w:val="00294134"/>
    <w:rsid w:val="00294156"/>
    <w:rsid w:val="00294571"/>
    <w:rsid w:val="00295503"/>
    <w:rsid w:val="00295A38"/>
    <w:rsid w:val="0029600A"/>
    <w:rsid w:val="002965D6"/>
    <w:rsid w:val="0029691A"/>
    <w:rsid w:val="00296A48"/>
    <w:rsid w:val="0029781D"/>
    <w:rsid w:val="002979E2"/>
    <w:rsid w:val="002A0224"/>
    <w:rsid w:val="002A090E"/>
    <w:rsid w:val="002A0B41"/>
    <w:rsid w:val="002A1AFE"/>
    <w:rsid w:val="002A1D5D"/>
    <w:rsid w:val="002A2BAE"/>
    <w:rsid w:val="002A2F3E"/>
    <w:rsid w:val="002A3157"/>
    <w:rsid w:val="002A34AC"/>
    <w:rsid w:val="002A368C"/>
    <w:rsid w:val="002A3F2C"/>
    <w:rsid w:val="002A4241"/>
    <w:rsid w:val="002A471A"/>
    <w:rsid w:val="002A4A37"/>
    <w:rsid w:val="002A4A62"/>
    <w:rsid w:val="002A4E56"/>
    <w:rsid w:val="002A557E"/>
    <w:rsid w:val="002A5DED"/>
    <w:rsid w:val="002A6ADA"/>
    <w:rsid w:val="002A6F38"/>
    <w:rsid w:val="002A6FF3"/>
    <w:rsid w:val="002A7069"/>
    <w:rsid w:val="002A75B4"/>
    <w:rsid w:val="002A7704"/>
    <w:rsid w:val="002A7E4C"/>
    <w:rsid w:val="002B0AD0"/>
    <w:rsid w:val="002B0EDA"/>
    <w:rsid w:val="002B132B"/>
    <w:rsid w:val="002B15C7"/>
    <w:rsid w:val="002B1C44"/>
    <w:rsid w:val="002B2231"/>
    <w:rsid w:val="002B22AF"/>
    <w:rsid w:val="002B232D"/>
    <w:rsid w:val="002B287E"/>
    <w:rsid w:val="002B31E3"/>
    <w:rsid w:val="002B3246"/>
    <w:rsid w:val="002B328D"/>
    <w:rsid w:val="002B3DD0"/>
    <w:rsid w:val="002B435A"/>
    <w:rsid w:val="002B45C3"/>
    <w:rsid w:val="002B4AB5"/>
    <w:rsid w:val="002B50CF"/>
    <w:rsid w:val="002B58FD"/>
    <w:rsid w:val="002B5B28"/>
    <w:rsid w:val="002B5BEE"/>
    <w:rsid w:val="002B630E"/>
    <w:rsid w:val="002B654A"/>
    <w:rsid w:val="002B68F4"/>
    <w:rsid w:val="002B6F6B"/>
    <w:rsid w:val="002C0752"/>
    <w:rsid w:val="002C1291"/>
    <w:rsid w:val="002C1471"/>
    <w:rsid w:val="002C147A"/>
    <w:rsid w:val="002C2293"/>
    <w:rsid w:val="002C23D0"/>
    <w:rsid w:val="002C24CE"/>
    <w:rsid w:val="002C25E0"/>
    <w:rsid w:val="002C2994"/>
    <w:rsid w:val="002C2C55"/>
    <w:rsid w:val="002C2C85"/>
    <w:rsid w:val="002C2DDE"/>
    <w:rsid w:val="002C3458"/>
    <w:rsid w:val="002C3515"/>
    <w:rsid w:val="002C3E73"/>
    <w:rsid w:val="002C422A"/>
    <w:rsid w:val="002C468E"/>
    <w:rsid w:val="002C47BB"/>
    <w:rsid w:val="002C540F"/>
    <w:rsid w:val="002C67D1"/>
    <w:rsid w:val="002C6B56"/>
    <w:rsid w:val="002C6BFE"/>
    <w:rsid w:val="002C70AB"/>
    <w:rsid w:val="002C746C"/>
    <w:rsid w:val="002C7AA5"/>
    <w:rsid w:val="002C7EEE"/>
    <w:rsid w:val="002D01E5"/>
    <w:rsid w:val="002D0BA6"/>
    <w:rsid w:val="002D0E05"/>
    <w:rsid w:val="002D0E26"/>
    <w:rsid w:val="002D143D"/>
    <w:rsid w:val="002D181D"/>
    <w:rsid w:val="002D18F6"/>
    <w:rsid w:val="002D19D2"/>
    <w:rsid w:val="002D2825"/>
    <w:rsid w:val="002D3069"/>
    <w:rsid w:val="002D30C1"/>
    <w:rsid w:val="002D399D"/>
    <w:rsid w:val="002D39D1"/>
    <w:rsid w:val="002D465E"/>
    <w:rsid w:val="002D47B2"/>
    <w:rsid w:val="002D47F7"/>
    <w:rsid w:val="002D4B47"/>
    <w:rsid w:val="002D5ED7"/>
    <w:rsid w:val="002D637F"/>
    <w:rsid w:val="002D6969"/>
    <w:rsid w:val="002D7141"/>
    <w:rsid w:val="002D7B7C"/>
    <w:rsid w:val="002D7DAD"/>
    <w:rsid w:val="002E05C7"/>
    <w:rsid w:val="002E0DDF"/>
    <w:rsid w:val="002E190E"/>
    <w:rsid w:val="002E19BE"/>
    <w:rsid w:val="002E2ACF"/>
    <w:rsid w:val="002E2E4D"/>
    <w:rsid w:val="002E349B"/>
    <w:rsid w:val="002E35F8"/>
    <w:rsid w:val="002E37F7"/>
    <w:rsid w:val="002E3AD7"/>
    <w:rsid w:val="002E43A6"/>
    <w:rsid w:val="002E4AE6"/>
    <w:rsid w:val="002E4F92"/>
    <w:rsid w:val="002E520B"/>
    <w:rsid w:val="002E56E1"/>
    <w:rsid w:val="002E607C"/>
    <w:rsid w:val="002E62BF"/>
    <w:rsid w:val="002E67C1"/>
    <w:rsid w:val="002E67EF"/>
    <w:rsid w:val="002E69BD"/>
    <w:rsid w:val="002E71C9"/>
    <w:rsid w:val="002E748F"/>
    <w:rsid w:val="002E7565"/>
    <w:rsid w:val="002E7763"/>
    <w:rsid w:val="002E78DE"/>
    <w:rsid w:val="002F0812"/>
    <w:rsid w:val="002F0A8B"/>
    <w:rsid w:val="002F0AA6"/>
    <w:rsid w:val="002F0F6D"/>
    <w:rsid w:val="002F1D33"/>
    <w:rsid w:val="002F2523"/>
    <w:rsid w:val="002F2A5D"/>
    <w:rsid w:val="002F2BD7"/>
    <w:rsid w:val="002F2C33"/>
    <w:rsid w:val="002F2E88"/>
    <w:rsid w:val="002F313D"/>
    <w:rsid w:val="002F3402"/>
    <w:rsid w:val="002F3564"/>
    <w:rsid w:val="002F3BD6"/>
    <w:rsid w:val="002F48F1"/>
    <w:rsid w:val="002F492D"/>
    <w:rsid w:val="002F5595"/>
    <w:rsid w:val="002F578A"/>
    <w:rsid w:val="002F5AF8"/>
    <w:rsid w:val="002F5EC7"/>
    <w:rsid w:val="002F6185"/>
    <w:rsid w:val="002F618B"/>
    <w:rsid w:val="002F633A"/>
    <w:rsid w:val="002F6761"/>
    <w:rsid w:val="002F6B72"/>
    <w:rsid w:val="002F7305"/>
    <w:rsid w:val="002F747F"/>
    <w:rsid w:val="002F76B0"/>
    <w:rsid w:val="00300A00"/>
    <w:rsid w:val="00300DC4"/>
    <w:rsid w:val="00300E45"/>
    <w:rsid w:val="00301207"/>
    <w:rsid w:val="00301253"/>
    <w:rsid w:val="00301407"/>
    <w:rsid w:val="00302370"/>
    <w:rsid w:val="00302771"/>
    <w:rsid w:val="00302A55"/>
    <w:rsid w:val="00302EEA"/>
    <w:rsid w:val="003031E3"/>
    <w:rsid w:val="00303681"/>
    <w:rsid w:val="00303842"/>
    <w:rsid w:val="003038A0"/>
    <w:rsid w:val="00304B37"/>
    <w:rsid w:val="00304B8D"/>
    <w:rsid w:val="00304BDF"/>
    <w:rsid w:val="00304E99"/>
    <w:rsid w:val="003053F7"/>
    <w:rsid w:val="0030547D"/>
    <w:rsid w:val="00305650"/>
    <w:rsid w:val="00305BD1"/>
    <w:rsid w:val="0030602E"/>
    <w:rsid w:val="00306258"/>
    <w:rsid w:val="00306C5B"/>
    <w:rsid w:val="0030723A"/>
    <w:rsid w:val="0030724E"/>
    <w:rsid w:val="0030738A"/>
    <w:rsid w:val="00310291"/>
    <w:rsid w:val="003102D0"/>
    <w:rsid w:val="00310671"/>
    <w:rsid w:val="003108F1"/>
    <w:rsid w:val="0031096D"/>
    <w:rsid w:val="00312524"/>
    <w:rsid w:val="003129C0"/>
    <w:rsid w:val="00312FAF"/>
    <w:rsid w:val="00313349"/>
    <w:rsid w:val="00313486"/>
    <w:rsid w:val="00313769"/>
    <w:rsid w:val="0031457B"/>
    <w:rsid w:val="00314755"/>
    <w:rsid w:val="0031475D"/>
    <w:rsid w:val="00314B4E"/>
    <w:rsid w:val="00314D62"/>
    <w:rsid w:val="00314FC2"/>
    <w:rsid w:val="00315226"/>
    <w:rsid w:val="00315463"/>
    <w:rsid w:val="003156BB"/>
    <w:rsid w:val="00315FBC"/>
    <w:rsid w:val="00316214"/>
    <w:rsid w:val="00316C4D"/>
    <w:rsid w:val="003172ED"/>
    <w:rsid w:val="00317451"/>
    <w:rsid w:val="00317A25"/>
    <w:rsid w:val="00320010"/>
    <w:rsid w:val="00320393"/>
    <w:rsid w:val="003203CD"/>
    <w:rsid w:val="00320A1C"/>
    <w:rsid w:val="00320A62"/>
    <w:rsid w:val="00320B9B"/>
    <w:rsid w:val="0032126B"/>
    <w:rsid w:val="00321CF2"/>
    <w:rsid w:val="00322349"/>
    <w:rsid w:val="00322382"/>
    <w:rsid w:val="003233BD"/>
    <w:rsid w:val="00323C63"/>
    <w:rsid w:val="003245FD"/>
    <w:rsid w:val="0032471A"/>
    <w:rsid w:val="0032488B"/>
    <w:rsid w:val="00324B9D"/>
    <w:rsid w:val="00324D47"/>
    <w:rsid w:val="00325696"/>
    <w:rsid w:val="003257B5"/>
    <w:rsid w:val="00325C59"/>
    <w:rsid w:val="003260BA"/>
    <w:rsid w:val="00326679"/>
    <w:rsid w:val="00326B3D"/>
    <w:rsid w:val="00326F14"/>
    <w:rsid w:val="00327143"/>
    <w:rsid w:val="00327409"/>
    <w:rsid w:val="00327D5B"/>
    <w:rsid w:val="003307FD"/>
    <w:rsid w:val="00330AAB"/>
    <w:rsid w:val="00331DCD"/>
    <w:rsid w:val="0033254D"/>
    <w:rsid w:val="00332B94"/>
    <w:rsid w:val="00332BD1"/>
    <w:rsid w:val="003333A8"/>
    <w:rsid w:val="00333720"/>
    <w:rsid w:val="00333B1D"/>
    <w:rsid w:val="00333D19"/>
    <w:rsid w:val="003342A4"/>
    <w:rsid w:val="00334656"/>
    <w:rsid w:val="0033481D"/>
    <w:rsid w:val="00334AA3"/>
    <w:rsid w:val="00334AB2"/>
    <w:rsid w:val="00334C80"/>
    <w:rsid w:val="00335231"/>
    <w:rsid w:val="003352F1"/>
    <w:rsid w:val="0033532F"/>
    <w:rsid w:val="003355D4"/>
    <w:rsid w:val="003359BD"/>
    <w:rsid w:val="00336014"/>
    <w:rsid w:val="00336276"/>
    <w:rsid w:val="00336A16"/>
    <w:rsid w:val="00336B87"/>
    <w:rsid w:val="00336D75"/>
    <w:rsid w:val="00336F0B"/>
    <w:rsid w:val="0033714F"/>
    <w:rsid w:val="00337E95"/>
    <w:rsid w:val="00337FFA"/>
    <w:rsid w:val="00340095"/>
    <w:rsid w:val="003402D9"/>
    <w:rsid w:val="00340731"/>
    <w:rsid w:val="00340F9D"/>
    <w:rsid w:val="0034113F"/>
    <w:rsid w:val="003412D2"/>
    <w:rsid w:val="003413D1"/>
    <w:rsid w:val="003419B9"/>
    <w:rsid w:val="00341A67"/>
    <w:rsid w:val="00341C59"/>
    <w:rsid w:val="00342EC8"/>
    <w:rsid w:val="00343284"/>
    <w:rsid w:val="00343D84"/>
    <w:rsid w:val="00343FBF"/>
    <w:rsid w:val="00344605"/>
    <w:rsid w:val="00344A8E"/>
    <w:rsid w:val="00345143"/>
    <w:rsid w:val="00345280"/>
    <w:rsid w:val="0034560C"/>
    <w:rsid w:val="00345B70"/>
    <w:rsid w:val="003463BA"/>
    <w:rsid w:val="00346D1B"/>
    <w:rsid w:val="00346EC2"/>
    <w:rsid w:val="003477AB"/>
    <w:rsid w:val="00347B7F"/>
    <w:rsid w:val="00347EF1"/>
    <w:rsid w:val="0035044E"/>
    <w:rsid w:val="00350493"/>
    <w:rsid w:val="00350626"/>
    <w:rsid w:val="00350EB5"/>
    <w:rsid w:val="0035101D"/>
    <w:rsid w:val="00351780"/>
    <w:rsid w:val="003523B8"/>
    <w:rsid w:val="00352CCD"/>
    <w:rsid w:val="00352F2A"/>
    <w:rsid w:val="00353220"/>
    <w:rsid w:val="003536AD"/>
    <w:rsid w:val="0035384C"/>
    <w:rsid w:val="00353C13"/>
    <w:rsid w:val="0035420A"/>
    <w:rsid w:val="0035426C"/>
    <w:rsid w:val="00354C64"/>
    <w:rsid w:val="003551AD"/>
    <w:rsid w:val="00355389"/>
    <w:rsid w:val="0035729D"/>
    <w:rsid w:val="0035742C"/>
    <w:rsid w:val="00357DAB"/>
    <w:rsid w:val="00357DE7"/>
    <w:rsid w:val="0036055F"/>
    <w:rsid w:val="003610B7"/>
    <w:rsid w:val="00361305"/>
    <w:rsid w:val="0036146D"/>
    <w:rsid w:val="00361945"/>
    <w:rsid w:val="00361AFC"/>
    <w:rsid w:val="00361DEB"/>
    <w:rsid w:val="00361DF5"/>
    <w:rsid w:val="0036288B"/>
    <w:rsid w:val="00362C9A"/>
    <w:rsid w:val="0036324E"/>
    <w:rsid w:val="003633F1"/>
    <w:rsid w:val="003640C7"/>
    <w:rsid w:val="00364283"/>
    <w:rsid w:val="003648F4"/>
    <w:rsid w:val="00364E51"/>
    <w:rsid w:val="003651EA"/>
    <w:rsid w:val="00365929"/>
    <w:rsid w:val="00365941"/>
    <w:rsid w:val="003659C3"/>
    <w:rsid w:val="00365F12"/>
    <w:rsid w:val="0036616A"/>
    <w:rsid w:val="003667FF"/>
    <w:rsid w:val="00366E97"/>
    <w:rsid w:val="0036757A"/>
    <w:rsid w:val="003677A6"/>
    <w:rsid w:val="00367AB7"/>
    <w:rsid w:val="00370322"/>
    <w:rsid w:val="003706D2"/>
    <w:rsid w:val="00370733"/>
    <w:rsid w:val="003708AE"/>
    <w:rsid w:val="00370936"/>
    <w:rsid w:val="00370AA3"/>
    <w:rsid w:val="00370FD0"/>
    <w:rsid w:val="00371351"/>
    <w:rsid w:val="003715B4"/>
    <w:rsid w:val="00371BCD"/>
    <w:rsid w:val="00372047"/>
    <w:rsid w:val="00372476"/>
    <w:rsid w:val="00372E2F"/>
    <w:rsid w:val="00373BAD"/>
    <w:rsid w:val="00373D43"/>
    <w:rsid w:val="00373D65"/>
    <w:rsid w:val="00373E21"/>
    <w:rsid w:val="00373EEA"/>
    <w:rsid w:val="003743E5"/>
    <w:rsid w:val="00374E08"/>
    <w:rsid w:val="00375C7A"/>
    <w:rsid w:val="00375E52"/>
    <w:rsid w:val="00375F80"/>
    <w:rsid w:val="00376289"/>
    <w:rsid w:val="00376E33"/>
    <w:rsid w:val="00376F51"/>
    <w:rsid w:val="003773D9"/>
    <w:rsid w:val="00380D16"/>
    <w:rsid w:val="00380EA1"/>
    <w:rsid w:val="0038122D"/>
    <w:rsid w:val="00381695"/>
    <w:rsid w:val="00382022"/>
    <w:rsid w:val="00382740"/>
    <w:rsid w:val="003829C0"/>
    <w:rsid w:val="0038394C"/>
    <w:rsid w:val="00383A08"/>
    <w:rsid w:val="00383BCF"/>
    <w:rsid w:val="003842A5"/>
    <w:rsid w:val="00384364"/>
    <w:rsid w:val="00384452"/>
    <w:rsid w:val="003847FA"/>
    <w:rsid w:val="003850B5"/>
    <w:rsid w:val="00385A2B"/>
    <w:rsid w:val="003861B9"/>
    <w:rsid w:val="00386274"/>
    <w:rsid w:val="003868AF"/>
    <w:rsid w:val="00386A36"/>
    <w:rsid w:val="00386F0F"/>
    <w:rsid w:val="003876F2"/>
    <w:rsid w:val="003877D9"/>
    <w:rsid w:val="00387826"/>
    <w:rsid w:val="0039025F"/>
    <w:rsid w:val="00390AC1"/>
    <w:rsid w:val="00390B4B"/>
    <w:rsid w:val="00391333"/>
    <w:rsid w:val="00391609"/>
    <w:rsid w:val="00391783"/>
    <w:rsid w:val="00391CBC"/>
    <w:rsid w:val="00392457"/>
    <w:rsid w:val="00392D7D"/>
    <w:rsid w:val="003939E4"/>
    <w:rsid w:val="003940E7"/>
    <w:rsid w:val="00394298"/>
    <w:rsid w:val="0039444B"/>
    <w:rsid w:val="00394574"/>
    <w:rsid w:val="003947F4"/>
    <w:rsid w:val="00395743"/>
    <w:rsid w:val="00395928"/>
    <w:rsid w:val="00396960"/>
    <w:rsid w:val="00397088"/>
    <w:rsid w:val="003978AD"/>
    <w:rsid w:val="00397B26"/>
    <w:rsid w:val="003A00C4"/>
    <w:rsid w:val="003A01C8"/>
    <w:rsid w:val="003A01FB"/>
    <w:rsid w:val="003A1867"/>
    <w:rsid w:val="003A1BCD"/>
    <w:rsid w:val="003A1D24"/>
    <w:rsid w:val="003A1E41"/>
    <w:rsid w:val="003A2496"/>
    <w:rsid w:val="003A316E"/>
    <w:rsid w:val="003A35E5"/>
    <w:rsid w:val="003A385B"/>
    <w:rsid w:val="003A46F4"/>
    <w:rsid w:val="003A51EE"/>
    <w:rsid w:val="003A5905"/>
    <w:rsid w:val="003A5F9E"/>
    <w:rsid w:val="003A677E"/>
    <w:rsid w:val="003A6782"/>
    <w:rsid w:val="003A74A8"/>
    <w:rsid w:val="003A75B7"/>
    <w:rsid w:val="003A782F"/>
    <w:rsid w:val="003A7CFC"/>
    <w:rsid w:val="003B0607"/>
    <w:rsid w:val="003B0ECE"/>
    <w:rsid w:val="003B14E0"/>
    <w:rsid w:val="003B1B7E"/>
    <w:rsid w:val="003B33D4"/>
    <w:rsid w:val="003B4807"/>
    <w:rsid w:val="003B48BB"/>
    <w:rsid w:val="003B4A86"/>
    <w:rsid w:val="003B4C21"/>
    <w:rsid w:val="003B4F8D"/>
    <w:rsid w:val="003B5632"/>
    <w:rsid w:val="003B573B"/>
    <w:rsid w:val="003B5800"/>
    <w:rsid w:val="003B58FC"/>
    <w:rsid w:val="003B59F6"/>
    <w:rsid w:val="003B6286"/>
    <w:rsid w:val="003B6764"/>
    <w:rsid w:val="003B6D41"/>
    <w:rsid w:val="003B740E"/>
    <w:rsid w:val="003B7781"/>
    <w:rsid w:val="003B790C"/>
    <w:rsid w:val="003B7EA6"/>
    <w:rsid w:val="003C0558"/>
    <w:rsid w:val="003C10F3"/>
    <w:rsid w:val="003C123C"/>
    <w:rsid w:val="003C12A3"/>
    <w:rsid w:val="003C1CF6"/>
    <w:rsid w:val="003C1F12"/>
    <w:rsid w:val="003C218B"/>
    <w:rsid w:val="003C3DFF"/>
    <w:rsid w:val="003C3E4D"/>
    <w:rsid w:val="003C40EB"/>
    <w:rsid w:val="003C474F"/>
    <w:rsid w:val="003C52CC"/>
    <w:rsid w:val="003C5CDC"/>
    <w:rsid w:val="003C64DB"/>
    <w:rsid w:val="003C6E1D"/>
    <w:rsid w:val="003C73C2"/>
    <w:rsid w:val="003C7589"/>
    <w:rsid w:val="003C7FDE"/>
    <w:rsid w:val="003D0067"/>
    <w:rsid w:val="003D018D"/>
    <w:rsid w:val="003D0664"/>
    <w:rsid w:val="003D08CE"/>
    <w:rsid w:val="003D0F48"/>
    <w:rsid w:val="003D10D1"/>
    <w:rsid w:val="003D12C7"/>
    <w:rsid w:val="003D1BAB"/>
    <w:rsid w:val="003D1F99"/>
    <w:rsid w:val="003D207A"/>
    <w:rsid w:val="003D210C"/>
    <w:rsid w:val="003D2792"/>
    <w:rsid w:val="003D2B25"/>
    <w:rsid w:val="003D3306"/>
    <w:rsid w:val="003D34E4"/>
    <w:rsid w:val="003D3697"/>
    <w:rsid w:val="003D37CF"/>
    <w:rsid w:val="003D3898"/>
    <w:rsid w:val="003D3D5A"/>
    <w:rsid w:val="003D45D6"/>
    <w:rsid w:val="003D4E22"/>
    <w:rsid w:val="003D545C"/>
    <w:rsid w:val="003D5EBF"/>
    <w:rsid w:val="003D60E7"/>
    <w:rsid w:val="003D6BC6"/>
    <w:rsid w:val="003D700E"/>
    <w:rsid w:val="003E0614"/>
    <w:rsid w:val="003E0A4F"/>
    <w:rsid w:val="003E2B31"/>
    <w:rsid w:val="003E31AA"/>
    <w:rsid w:val="003E3794"/>
    <w:rsid w:val="003E3AB2"/>
    <w:rsid w:val="003E4E7D"/>
    <w:rsid w:val="003E50A2"/>
    <w:rsid w:val="003E54F2"/>
    <w:rsid w:val="003E559A"/>
    <w:rsid w:val="003E55AA"/>
    <w:rsid w:val="003E5E8C"/>
    <w:rsid w:val="003E64F3"/>
    <w:rsid w:val="003E6F11"/>
    <w:rsid w:val="003E73D1"/>
    <w:rsid w:val="003E7465"/>
    <w:rsid w:val="003E7E99"/>
    <w:rsid w:val="003F020F"/>
    <w:rsid w:val="003F036B"/>
    <w:rsid w:val="003F0B9F"/>
    <w:rsid w:val="003F2176"/>
    <w:rsid w:val="003F2340"/>
    <w:rsid w:val="003F261B"/>
    <w:rsid w:val="003F2E86"/>
    <w:rsid w:val="003F3526"/>
    <w:rsid w:val="003F3B0A"/>
    <w:rsid w:val="003F3E2B"/>
    <w:rsid w:val="003F3E51"/>
    <w:rsid w:val="003F490E"/>
    <w:rsid w:val="003F498D"/>
    <w:rsid w:val="003F4B70"/>
    <w:rsid w:val="003F4C40"/>
    <w:rsid w:val="003F4C77"/>
    <w:rsid w:val="003F5335"/>
    <w:rsid w:val="003F57AF"/>
    <w:rsid w:val="003F5B56"/>
    <w:rsid w:val="003F5F96"/>
    <w:rsid w:val="003F6414"/>
    <w:rsid w:val="003F66CA"/>
    <w:rsid w:val="003F69E3"/>
    <w:rsid w:val="003F74E0"/>
    <w:rsid w:val="003F7555"/>
    <w:rsid w:val="003F7BE8"/>
    <w:rsid w:val="00400543"/>
    <w:rsid w:val="004008C3"/>
    <w:rsid w:val="00400A15"/>
    <w:rsid w:val="00401028"/>
    <w:rsid w:val="00401549"/>
    <w:rsid w:val="00401AA3"/>
    <w:rsid w:val="00401DA3"/>
    <w:rsid w:val="00402583"/>
    <w:rsid w:val="00402F10"/>
    <w:rsid w:val="0040342B"/>
    <w:rsid w:val="004036CE"/>
    <w:rsid w:val="004039CC"/>
    <w:rsid w:val="00404761"/>
    <w:rsid w:val="00405AF0"/>
    <w:rsid w:val="00407422"/>
    <w:rsid w:val="0040794F"/>
    <w:rsid w:val="00410511"/>
    <w:rsid w:val="004108FA"/>
    <w:rsid w:val="00410903"/>
    <w:rsid w:val="00410FFB"/>
    <w:rsid w:val="004118B4"/>
    <w:rsid w:val="0041276C"/>
    <w:rsid w:val="00412894"/>
    <w:rsid w:val="00412B77"/>
    <w:rsid w:val="00412F59"/>
    <w:rsid w:val="004139E1"/>
    <w:rsid w:val="00413E72"/>
    <w:rsid w:val="00413F35"/>
    <w:rsid w:val="00413F36"/>
    <w:rsid w:val="004142D1"/>
    <w:rsid w:val="004146B3"/>
    <w:rsid w:val="004148A5"/>
    <w:rsid w:val="00414977"/>
    <w:rsid w:val="00414B65"/>
    <w:rsid w:val="00414E70"/>
    <w:rsid w:val="0041516E"/>
    <w:rsid w:val="00415828"/>
    <w:rsid w:val="00415E97"/>
    <w:rsid w:val="004167D2"/>
    <w:rsid w:val="00416B03"/>
    <w:rsid w:val="00416C2F"/>
    <w:rsid w:val="004171C0"/>
    <w:rsid w:val="0041722C"/>
    <w:rsid w:val="004177B4"/>
    <w:rsid w:val="00420641"/>
    <w:rsid w:val="004206BF"/>
    <w:rsid w:val="0042071F"/>
    <w:rsid w:val="00421020"/>
    <w:rsid w:val="00422225"/>
    <w:rsid w:val="004237DA"/>
    <w:rsid w:val="00424197"/>
    <w:rsid w:val="00424839"/>
    <w:rsid w:val="004255AE"/>
    <w:rsid w:val="00426169"/>
    <w:rsid w:val="00426262"/>
    <w:rsid w:val="00426604"/>
    <w:rsid w:val="00426D71"/>
    <w:rsid w:val="0042766A"/>
    <w:rsid w:val="00427A5F"/>
    <w:rsid w:val="00427F61"/>
    <w:rsid w:val="004300CD"/>
    <w:rsid w:val="00430A36"/>
    <w:rsid w:val="004310D4"/>
    <w:rsid w:val="00431B42"/>
    <w:rsid w:val="00431E0A"/>
    <w:rsid w:val="00431FFB"/>
    <w:rsid w:val="0043265C"/>
    <w:rsid w:val="00432927"/>
    <w:rsid w:val="00432F44"/>
    <w:rsid w:val="00433139"/>
    <w:rsid w:val="00433171"/>
    <w:rsid w:val="0043329B"/>
    <w:rsid w:val="00433F1E"/>
    <w:rsid w:val="00434DE3"/>
    <w:rsid w:val="0043577A"/>
    <w:rsid w:val="00435AC5"/>
    <w:rsid w:val="00435ED4"/>
    <w:rsid w:val="004369EF"/>
    <w:rsid w:val="00436FA2"/>
    <w:rsid w:val="0044062F"/>
    <w:rsid w:val="00440DCF"/>
    <w:rsid w:val="00441607"/>
    <w:rsid w:val="00441A64"/>
    <w:rsid w:val="00441AC2"/>
    <w:rsid w:val="00441BE1"/>
    <w:rsid w:val="00441F6C"/>
    <w:rsid w:val="00442019"/>
    <w:rsid w:val="00442721"/>
    <w:rsid w:val="004429BF"/>
    <w:rsid w:val="00442A65"/>
    <w:rsid w:val="00442E8F"/>
    <w:rsid w:val="00442F08"/>
    <w:rsid w:val="00442FFB"/>
    <w:rsid w:val="004433B3"/>
    <w:rsid w:val="00443758"/>
    <w:rsid w:val="00443794"/>
    <w:rsid w:val="00443CEE"/>
    <w:rsid w:val="00444527"/>
    <w:rsid w:val="0044501E"/>
    <w:rsid w:val="004452FF"/>
    <w:rsid w:val="004458AE"/>
    <w:rsid w:val="00446186"/>
    <w:rsid w:val="0044637D"/>
    <w:rsid w:val="00446487"/>
    <w:rsid w:val="004465A1"/>
    <w:rsid w:val="00450507"/>
    <w:rsid w:val="004505BD"/>
    <w:rsid w:val="00450CB9"/>
    <w:rsid w:val="004515D1"/>
    <w:rsid w:val="004515DD"/>
    <w:rsid w:val="0045164B"/>
    <w:rsid w:val="004521D8"/>
    <w:rsid w:val="004523BF"/>
    <w:rsid w:val="00452D87"/>
    <w:rsid w:val="00453633"/>
    <w:rsid w:val="00453EB3"/>
    <w:rsid w:val="00453F99"/>
    <w:rsid w:val="00454567"/>
    <w:rsid w:val="00454D6A"/>
    <w:rsid w:val="0045502F"/>
    <w:rsid w:val="0045555F"/>
    <w:rsid w:val="004555D7"/>
    <w:rsid w:val="00455756"/>
    <w:rsid w:val="00455F2C"/>
    <w:rsid w:val="0045666A"/>
    <w:rsid w:val="00456720"/>
    <w:rsid w:val="00457544"/>
    <w:rsid w:val="00457A40"/>
    <w:rsid w:val="00457AFA"/>
    <w:rsid w:val="00457D24"/>
    <w:rsid w:val="00457EE6"/>
    <w:rsid w:val="004605FD"/>
    <w:rsid w:val="004607D7"/>
    <w:rsid w:val="00460CBF"/>
    <w:rsid w:val="00461262"/>
    <w:rsid w:val="0046141D"/>
    <w:rsid w:val="0046146A"/>
    <w:rsid w:val="00461959"/>
    <w:rsid w:val="00461BB6"/>
    <w:rsid w:val="00462ECE"/>
    <w:rsid w:val="00464339"/>
    <w:rsid w:val="00465191"/>
    <w:rsid w:val="004653E0"/>
    <w:rsid w:val="00465A0B"/>
    <w:rsid w:val="00465CC1"/>
    <w:rsid w:val="00465D43"/>
    <w:rsid w:val="004664B1"/>
    <w:rsid w:val="00466846"/>
    <w:rsid w:val="00466ABE"/>
    <w:rsid w:val="0046746E"/>
    <w:rsid w:val="0046758D"/>
    <w:rsid w:val="004703F2"/>
    <w:rsid w:val="0047070E"/>
    <w:rsid w:val="00470AFD"/>
    <w:rsid w:val="00470CB1"/>
    <w:rsid w:val="00471242"/>
    <w:rsid w:val="00471A36"/>
    <w:rsid w:val="00471B79"/>
    <w:rsid w:val="00471BD8"/>
    <w:rsid w:val="004727FB"/>
    <w:rsid w:val="00472AFA"/>
    <w:rsid w:val="00472B20"/>
    <w:rsid w:val="00473070"/>
    <w:rsid w:val="00473337"/>
    <w:rsid w:val="0047386E"/>
    <w:rsid w:val="00473B32"/>
    <w:rsid w:val="00473E12"/>
    <w:rsid w:val="00473EFD"/>
    <w:rsid w:val="00474F30"/>
    <w:rsid w:val="00474F45"/>
    <w:rsid w:val="00474F83"/>
    <w:rsid w:val="00475082"/>
    <w:rsid w:val="004756C5"/>
    <w:rsid w:val="00476470"/>
    <w:rsid w:val="004765AA"/>
    <w:rsid w:val="00480ABA"/>
    <w:rsid w:val="00480DE4"/>
    <w:rsid w:val="00480FCF"/>
    <w:rsid w:val="0048101F"/>
    <w:rsid w:val="00482BAC"/>
    <w:rsid w:val="00482C98"/>
    <w:rsid w:val="00482D51"/>
    <w:rsid w:val="00483866"/>
    <w:rsid w:val="00483CBC"/>
    <w:rsid w:val="00483D8E"/>
    <w:rsid w:val="0048416D"/>
    <w:rsid w:val="004845FF"/>
    <w:rsid w:val="00484897"/>
    <w:rsid w:val="00484B03"/>
    <w:rsid w:val="00484D90"/>
    <w:rsid w:val="0048581D"/>
    <w:rsid w:val="00485D43"/>
    <w:rsid w:val="004874E1"/>
    <w:rsid w:val="00490398"/>
    <w:rsid w:val="00490595"/>
    <w:rsid w:val="0049118B"/>
    <w:rsid w:val="00491381"/>
    <w:rsid w:val="00491643"/>
    <w:rsid w:val="00491762"/>
    <w:rsid w:val="00491854"/>
    <w:rsid w:val="00491AC6"/>
    <w:rsid w:val="00491E52"/>
    <w:rsid w:val="00492114"/>
    <w:rsid w:val="0049294E"/>
    <w:rsid w:val="00492CCD"/>
    <w:rsid w:val="00494534"/>
    <w:rsid w:val="00494EB0"/>
    <w:rsid w:val="00495254"/>
    <w:rsid w:val="0049560C"/>
    <w:rsid w:val="00495987"/>
    <w:rsid w:val="00495C78"/>
    <w:rsid w:val="00495D64"/>
    <w:rsid w:val="00496606"/>
    <w:rsid w:val="00496924"/>
    <w:rsid w:val="0049695E"/>
    <w:rsid w:val="00496B3E"/>
    <w:rsid w:val="0049763A"/>
    <w:rsid w:val="004A06A9"/>
    <w:rsid w:val="004A1401"/>
    <w:rsid w:val="004A18D5"/>
    <w:rsid w:val="004A19E8"/>
    <w:rsid w:val="004A1B3D"/>
    <w:rsid w:val="004A22D9"/>
    <w:rsid w:val="004A28AD"/>
    <w:rsid w:val="004A3167"/>
    <w:rsid w:val="004A387F"/>
    <w:rsid w:val="004A39CB"/>
    <w:rsid w:val="004A3CAE"/>
    <w:rsid w:val="004A4D1F"/>
    <w:rsid w:val="004A5230"/>
    <w:rsid w:val="004A559B"/>
    <w:rsid w:val="004A55BC"/>
    <w:rsid w:val="004A57E9"/>
    <w:rsid w:val="004A71FE"/>
    <w:rsid w:val="004A75A0"/>
    <w:rsid w:val="004B0971"/>
    <w:rsid w:val="004B0DF6"/>
    <w:rsid w:val="004B12E9"/>
    <w:rsid w:val="004B19AE"/>
    <w:rsid w:val="004B1F2E"/>
    <w:rsid w:val="004B2BA5"/>
    <w:rsid w:val="004B3731"/>
    <w:rsid w:val="004B3A6F"/>
    <w:rsid w:val="004B3DE3"/>
    <w:rsid w:val="004B41AB"/>
    <w:rsid w:val="004B4749"/>
    <w:rsid w:val="004B4766"/>
    <w:rsid w:val="004B48B0"/>
    <w:rsid w:val="004B48CC"/>
    <w:rsid w:val="004B4FCB"/>
    <w:rsid w:val="004B5392"/>
    <w:rsid w:val="004B58A7"/>
    <w:rsid w:val="004B5990"/>
    <w:rsid w:val="004B6455"/>
    <w:rsid w:val="004B65D4"/>
    <w:rsid w:val="004B79E6"/>
    <w:rsid w:val="004C0268"/>
    <w:rsid w:val="004C0280"/>
    <w:rsid w:val="004C039B"/>
    <w:rsid w:val="004C062B"/>
    <w:rsid w:val="004C0C78"/>
    <w:rsid w:val="004C0D20"/>
    <w:rsid w:val="004C1070"/>
    <w:rsid w:val="004C184C"/>
    <w:rsid w:val="004C1876"/>
    <w:rsid w:val="004C29E4"/>
    <w:rsid w:val="004C2F19"/>
    <w:rsid w:val="004C309C"/>
    <w:rsid w:val="004C327C"/>
    <w:rsid w:val="004C37BC"/>
    <w:rsid w:val="004C413B"/>
    <w:rsid w:val="004C516D"/>
    <w:rsid w:val="004C69EE"/>
    <w:rsid w:val="004C6D4A"/>
    <w:rsid w:val="004C7514"/>
    <w:rsid w:val="004C7F9E"/>
    <w:rsid w:val="004D0006"/>
    <w:rsid w:val="004D0D28"/>
    <w:rsid w:val="004D0D6C"/>
    <w:rsid w:val="004D0E2B"/>
    <w:rsid w:val="004D0F25"/>
    <w:rsid w:val="004D11C5"/>
    <w:rsid w:val="004D15C3"/>
    <w:rsid w:val="004D1919"/>
    <w:rsid w:val="004D1AE8"/>
    <w:rsid w:val="004D1BF0"/>
    <w:rsid w:val="004D2770"/>
    <w:rsid w:val="004D35AF"/>
    <w:rsid w:val="004D37A4"/>
    <w:rsid w:val="004D3D67"/>
    <w:rsid w:val="004D4131"/>
    <w:rsid w:val="004D4641"/>
    <w:rsid w:val="004D4797"/>
    <w:rsid w:val="004D4DA8"/>
    <w:rsid w:val="004D4F18"/>
    <w:rsid w:val="004D54FA"/>
    <w:rsid w:val="004D5517"/>
    <w:rsid w:val="004D580B"/>
    <w:rsid w:val="004D6248"/>
    <w:rsid w:val="004D62F5"/>
    <w:rsid w:val="004D64EE"/>
    <w:rsid w:val="004D6CEC"/>
    <w:rsid w:val="004D702C"/>
    <w:rsid w:val="004D71A1"/>
    <w:rsid w:val="004D73DF"/>
    <w:rsid w:val="004D766C"/>
    <w:rsid w:val="004D7D92"/>
    <w:rsid w:val="004E1A9C"/>
    <w:rsid w:val="004E1BD6"/>
    <w:rsid w:val="004E1D40"/>
    <w:rsid w:val="004E22B0"/>
    <w:rsid w:val="004E294A"/>
    <w:rsid w:val="004E2E1B"/>
    <w:rsid w:val="004E347A"/>
    <w:rsid w:val="004E3AB4"/>
    <w:rsid w:val="004E3AC1"/>
    <w:rsid w:val="004E41BD"/>
    <w:rsid w:val="004E4386"/>
    <w:rsid w:val="004E464C"/>
    <w:rsid w:val="004E589F"/>
    <w:rsid w:val="004E5A9A"/>
    <w:rsid w:val="004E5B7B"/>
    <w:rsid w:val="004E6001"/>
    <w:rsid w:val="004E6278"/>
    <w:rsid w:val="004E630F"/>
    <w:rsid w:val="004E65F9"/>
    <w:rsid w:val="004E6AFF"/>
    <w:rsid w:val="004E6FBF"/>
    <w:rsid w:val="004E7A25"/>
    <w:rsid w:val="004E7AEA"/>
    <w:rsid w:val="004F0571"/>
    <w:rsid w:val="004F0E00"/>
    <w:rsid w:val="004F0F7B"/>
    <w:rsid w:val="004F24F3"/>
    <w:rsid w:val="004F2600"/>
    <w:rsid w:val="004F335E"/>
    <w:rsid w:val="004F3C79"/>
    <w:rsid w:val="004F3E88"/>
    <w:rsid w:val="004F3EB0"/>
    <w:rsid w:val="004F446A"/>
    <w:rsid w:val="004F452C"/>
    <w:rsid w:val="004F4A40"/>
    <w:rsid w:val="004F4D0C"/>
    <w:rsid w:val="004F4E91"/>
    <w:rsid w:val="004F4F86"/>
    <w:rsid w:val="004F539C"/>
    <w:rsid w:val="004F58E5"/>
    <w:rsid w:val="004F5E0A"/>
    <w:rsid w:val="004F5F3C"/>
    <w:rsid w:val="004F6038"/>
    <w:rsid w:val="004F64DB"/>
    <w:rsid w:val="004F6875"/>
    <w:rsid w:val="004F6D2A"/>
    <w:rsid w:val="004F6FAC"/>
    <w:rsid w:val="004F7483"/>
    <w:rsid w:val="004F7BE0"/>
    <w:rsid w:val="005000AA"/>
    <w:rsid w:val="005002D2"/>
    <w:rsid w:val="005008CE"/>
    <w:rsid w:val="00500AEC"/>
    <w:rsid w:val="00501EE9"/>
    <w:rsid w:val="00502259"/>
    <w:rsid w:val="00502C4C"/>
    <w:rsid w:val="00502F16"/>
    <w:rsid w:val="005039C7"/>
    <w:rsid w:val="00503D62"/>
    <w:rsid w:val="0050445C"/>
    <w:rsid w:val="005048CE"/>
    <w:rsid w:val="00505155"/>
    <w:rsid w:val="00505A6D"/>
    <w:rsid w:val="00505E95"/>
    <w:rsid w:val="00505F09"/>
    <w:rsid w:val="005069EC"/>
    <w:rsid w:val="00506F16"/>
    <w:rsid w:val="00507166"/>
    <w:rsid w:val="00507379"/>
    <w:rsid w:val="0050757B"/>
    <w:rsid w:val="00510C94"/>
    <w:rsid w:val="005117E0"/>
    <w:rsid w:val="00511958"/>
    <w:rsid w:val="00511A9B"/>
    <w:rsid w:val="00511CE9"/>
    <w:rsid w:val="00512AA4"/>
    <w:rsid w:val="00512ACB"/>
    <w:rsid w:val="00512D99"/>
    <w:rsid w:val="00513FBA"/>
    <w:rsid w:val="00515177"/>
    <w:rsid w:val="00515439"/>
    <w:rsid w:val="005154D3"/>
    <w:rsid w:val="005155A5"/>
    <w:rsid w:val="00515FAA"/>
    <w:rsid w:val="005166AF"/>
    <w:rsid w:val="005174AC"/>
    <w:rsid w:val="0051763B"/>
    <w:rsid w:val="00517E98"/>
    <w:rsid w:val="00521AC8"/>
    <w:rsid w:val="00521DEC"/>
    <w:rsid w:val="00521E03"/>
    <w:rsid w:val="00523723"/>
    <w:rsid w:val="00523E01"/>
    <w:rsid w:val="00524187"/>
    <w:rsid w:val="0052439C"/>
    <w:rsid w:val="00525510"/>
    <w:rsid w:val="0052628A"/>
    <w:rsid w:val="005263DB"/>
    <w:rsid w:val="005264D3"/>
    <w:rsid w:val="005267C9"/>
    <w:rsid w:val="005267ED"/>
    <w:rsid w:val="0052745D"/>
    <w:rsid w:val="00527C5C"/>
    <w:rsid w:val="00527C88"/>
    <w:rsid w:val="0053018A"/>
    <w:rsid w:val="00530273"/>
    <w:rsid w:val="00531061"/>
    <w:rsid w:val="005313E7"/>
    <w:rsid w:val="0053185D"/>
    <w:rsid w:val="0053221B"/>
    <w:rsid w:val="0053223E"/>
    <w:rsid w:val="00532F7E"/>
    <w:rsid w:val="005348FB"/>
    <w:rsid w:val="00534B45"/>
    <w:rsid w:val="005353FE"/>
    <w:rsid w:val="0053608C"/>
    <w:rsid w:val="005363C3"/>
    <w:rsid w:val="00536643"/>
    <w:rsid w:val="00536B06"/>
    <w:rsid w:val="00536EA1"/>
    <w:rsid w:val="00536F87"/>
    <w:rsid w:val="005373F6"/>
    <w:rsid w:val="005373F7"/>
    <w:rsid w:val="0053745C"/>
    <w:rsid w:val="00540183"/>
    <w:rsid w:val="00540370"/>
    <w:rsid w:val="00540E97"/>
    <w:rsid w:val="00541554"/>
    <w:rsid w:val="0054210D"/>
    <w:rsid w:val="00542134"/>
    <w:rsid w:val="005427E8"/>
    <w:rsid w:val="0054294C"/>
    <w:rsid w:val="00542B5D"/>
    <w:rsid w:val="0054315E"/>
    <w:rsid w:val="00543434"/>
    <w:rsid w:val="0054428C"/>
    <w:rsid w:val="00544336"/>
    <w:rsid w:val="005447ED"/>
    <w:rsid w:val="00544846"/>
    <w:rsid w:val="00544C1B"/>
    <w:rsid w:val="00545036"/>
    <w:rsid w:val="0054560C"/>
    <w:rsid w:val="00546174"/>
    <w:rsid w:val="005465EA"/>
    <w:rsid w:val="00547085"/>
    <w:rsid w:val="005477E8"/>
    <w:rsid w:val="00550199"/>
    <w:rsid w:val="00550D56"/>
    <w:rsid w:val="00550E99"/>
    <w:rsid w:val="00551BCA"/>
    <w:rsid w:val="00551CE3"/>
    <w:rsid w:val="00552F72"/>
    <w:rsid w:val="005532C7"/>
    <w:rsid w:val="00553A5D"/>
    <w:rsid w:val="00553CC5"/>
    <w:rsid w:val="00553E65"/>
    <w:rsid w:val="005540A2"/>
    <w:rsid w:val="005541F4"/>
    <w:rsid w:val="00554560"/>
    <w:rsid w:val="00555536"/>
    <w:rsid w:val="00555CD8"/>
    <w:rsid w:val="00555D66"/>
    <w:rsid w:val="00555F8F"/>
    <w:rsid w:val="00556D60"/>
    <w:rsid w:val="00556E1B"/>
    <w:rsid w:val="0055764A"/>
    <w:rsid w:val="0056024D"/>
    <w:rsid w:val="00560B4F"/>
    <w:rsid w:val="00560E3B"/>
    <w:rsid w:val="00560F2A"/>
    <w:rsid w:val="00560F53"/>
    <w:rsid w:val="00561703"/>
    <w:rsid w:val="00561847"/>
    <w:rsid w:val="00561F83"/>
    <w:rsid w:val="005623D5"/>
    <w:rsid w:val="0056253D"/>
    <w:rsid w:val="0056298A"/>
    <w:rsid w:val="00562EB1"/>
    <w:rsid w:val="005633A6"/>
    <w:rsid w:val="00564320"/>
    <w:rsid w:val="005644C8"/>
    <w:rsid w:val="005649D6"/>
    <w:rsid w:val="00565229"/>
    <w:rsid w:val="00565A32"/>
    <w:rsid w:val="00565BE5"/>
    <w:rsid w:val="00565E4F"/>
    <w:rsid w:val="00565E54"/>
    <w:rsid w:val="00565E56"/>
    <w:rsid w:val="00566315"/>
    <w:rsid w:val="00566D5A"/>
    <w:rsid w:val="00566DE4"/>
    <w:rsid w:val="00566E12"/>
    <w:rsid w:val="00566E43"/>
    <w:rsid w:val="00567448"/>
    <w:rsid w:val="005679B8"/>
    <w:rsid w:val="00567A18"/>
    <w:rsid w:val="00570340"/>
    <w:rsid w:val="00570CE2"/>
    <w:rsid w:val="00571539"/>
    <w:rsid w:val="005717CF"/>
    <w:rsid w:val="00571F7C"/>
    <w:rsid w:val="00572050"/>
    <w:rsid w:val="005724D4"/>
    <w:rsid w:val="00573001"/>
    <w:rsid w:val="00573083"/>
    <w:rsid w:val="00573591"/>
    <w:rsid w:val="00573629"/>
    <w:rsid w:val="005738F3"/>
    <w:rsid w:val="00573C19"/>
    <w:rsid w:val="00574540"/>
    <w:rsid w:val="005747CB"/>
    <w:rsid w:val="00574D10"/>
    <w:rsid w:val="00574DA2"/>
    <w:rsid w:val="005757A4"/>
    <w:rsid w:val="0057599B"/>
    <w:rsid w:val="00575C8E"/>
    <w:rsid w:val="00575ECD"/>
    <w:rsid w:val="005760EF"/>
    <w:rsid w:val="00576178"/>
    <w:rsid w:val="00576499"/>
    <w:rsid w:val="0057657E"/>
    <w:rsid w:val="00577404"/>
    <w:rsid w:val="00577523"/>
    <w:rsid w:val="0057762C"/>
    <w:rsid w:val="005776A7"/>
    <w:rsid w:val="00577BEE"/>
    <w:rsid w:val="00577DA2"/>
    <w:rsid w:val="00580043"/>
    <w:rsid w:val="00580084"/>
    <w:rsid w:val="00580163"/>
    <w:rsid w:val="005801EB"/>
    <w:rsid w:val="00580919"/>
    <w:rsid w:val="00580AA0"/>
    <w:rsid w:val="00581D3F"/>
    <w:rsid w:val="00581DA9"/>
    <w:rsid w:val="0058251F"/>
    <w:rsid w:val="00582D28"/>
    <w:rsid w:val="005832E6"/>
    <w:rsid w:val="00583657"/>
    <w:rsid w:val="00583A12"/>
    <w:rsid w:val="00584245"/>
    <w:rsid w:val="005845ED"/>
    <w:rsid w:val="00584FEB"/>
    <w:rsid w:val="00585071"/>
    <w:rsid w:val="00585558"/>
    <w:rsid w:val="00585793"/>
    <w:rsid w:val="00585A28"/>
    <w:rsid w:val="00585BA1"/>
    <w:rsid w:val="005874D2"/>
    <w:rsid w:val="0059001B"/>
    <w:rsid w:val="00590D26"/>
    <w:rsid w:val="00590E10"/>
    <w:rsid w:val="00590F91"/>
    <w:rsid w:val="00591C8D"/>
    <w:rsid w:val="0059275D"/>
    <w:rsid w:val="00592E8C"/>
    <w:rsid w:val="005934A9"/>
    <w:rsid w:val="00593624"/>
    <w:rsid w:val="00593A70"/>
    <w:rsid w:val="00594C2E"/>
    <w:rsid w:val="005965E1"/>
    <w:rsid w:val="0059679C"/>
    <w:rsid w:val="00596AF3"/>
    <w:rsid w:val="005975EC"/>
    <w:rsid w:val="005977DC"/>
    <w:rsid w:val="00597DB2"/>
    <w:rsid w:val="005A0150"/>
    <w:rsid w:val="005A0178"/>
    <w:rsid w:val="005A0485"/>
    <w:rsid w:val="005A06FE"/>
    <w:rsid w:val="005A0E96"/>
    <w:rsid w:val="005A1198"/>
    <w:rsid w:val="005A1260"/>
    <w:rsid w:val="005A1375"/>
    <w:rsid w:val="005A1B53"/>
    <w:rsid w:val="005A24C9"/>
    <w:rsid w:val="005A2683"/>
    <w:rsid w:val="005A2A5C"/>
    <w:rsid w:val="005A2AFD"/>
    <w:rsid w:val="005A2CB2"/>
    <w:rsid w:val="005A2EA6"/>
    <w:rsid w:val="005A3051"/>
    <w:rsid w:val="005A3390"/>
    <w:rsid w:val="005A3E41"/>
    <w:rsid w:val="005A3F32"/>
    <w:rsid w:val="005A40B2"/>
    <w:rsid w:val="005A4461"/>
    <w:rsid w:val="005A44F2"/>
    <w:rsid w:val="005A4E94"/>
    <w:rsid w:val="005A51EC"/>
    <w:rsid w:val="005A58A8"/>
    <w:rsid w:val="005A5B9F"/>
    <w:rsid w:val="005A5EA8"/>
    <w:rsid w:val="005A6031"/>
    <w:rsid w:val="005A6359"/>
    <w:rsid w:val="005A6F79"/>
    <w:rsid w:val="005A7277"/>
    <w:rsid w:val="005A7DDD"/>
    <w:rsid w:val="005A7EFD"/>
    <w:rsid w:val="005B0071"/>
    <w:rsid w:val="005B045D"/>
    <w:rsid w:val="005B06FD"/>
    <w:rsid w:val="005B0FF1"/>
    <w:rsid w:val="005B12BB"/>
    <w:rsid w:val="005B23EF"/>
    <w:rsid w:val="005B2C31"/>
    <w:rsid w:val="005B3184"/>
    <w:rsid w:val="005B39F1"/>
    <w:rsid w:val="005B4975"/>
    <w:rsid w:val="005B4D61"/>
    <w:rsid w:val="005B515D"/>
    <w:rsid w:val="005B53D4"/>
    <w:rsid w:val="005B5749"/>
    <w:rsid w:val="005B5C8E"/>
    <w:rsid w:val="005B60D0"/>
    <w:rsid w:val="005B65C1"/>
    <w:rsid w:val="005B6AD3"/>
    <w:rsid w:val="005B6E3C"/>
    <w:rsid w:val="005B6F65"/>
    <w:rsid w:val="005B7032"/>
    <w:rsid w:val="005B7254"/>
    <w:rsid w:val="005B7272"/>
    <w:rsid w:val="005B7401"/>
    <w:rsid w:val="005B75F8"/>
    <w:rsid w:val="005B7876"/>
    <w:rsid w:val="005B7A7C"/>
    <w:rsid w:val="005B7BE2"/>
    <w:rsid w:val="005C02CE"/>
    <w:rsid w:val="005C0480"/>
    <w:rsid w:val="005C05DD"/>
    <w:rsid w:val="005C0B85"/>
    <w:rsid w:val="005C0EE5"/>
    <w:rsid w:val="005C164B"/>
    <w:rsid w:val="005C1925"/>
    <w:rsid w:val="005C1C61"/>
    <w:rsid w:val="005C1FAD"/>
    <w:rsid w:val="005C269D"/>
    <w:rsid w:val="005C2A1D"/>
    <w:rsid w:val="005C2D95"/>
    <w:rsid w:val="005C31C2"/>
    <w:rsid w:val="005C35D5"/>
    <w:rsid w:val="005C363C"/>
    <w:rsid w:val="005C3803"/>
    <w:rsid w:val="005C5018"/>
    <w:rsid w:val="005C5182"/>
    <w:rsid w:val="005C560B"/>
    <w:rsid w:val="005C566A"/>
    <w:rsid w:val="005C5871"/>
    <w:rsid w:val="005C5BA2"/>
    <w:rsid w:val="005C5D23"/>
    <w:rsid w:val="005C6484"/>
    <w:rsid w:val="005C7124"/>
    <w:rsid w:val="005C72B8"/>
    <w:rsid w:val="005C795A"/>
    <w:rsid w:val="005C79B2"/>
    <w:rsid w:val="005D02AE"/>
    <w:rsid w:val="005D07EB"/>
    <w:rsid w:val="005D08D2"/>
    <w:rsid w:val="005D1687"/>
    <w:rsid w:val="005D1CBC"/>
    <w:rsid w:val="005D2175"/>
    <w:rsid w:val="005D278C"/>
    <w:rsid w:val="005D3963"/>
    <w:rsid w:val="005D3C74"/>
    <w:rsid w:val="005D3F10"/>
    <w:rsid w:val="005D400B"/>
    <w:rsid w:val="005D4E39"/>
    <w:rsid w:val="005D5290"/>
    <w:rsid w:val="005D54F4"/>
    <w:rsid w:val="005D6FFB"/>
    <w:rsid w:val="005D778F"/>
    <w:rsid w:val="005D7945"/>
    <w:rsid w:val="005D7A19"/>
    <w:rsid w:val="005D7A86"/>
    <w:rsid w:val="005E013A"/>
    <w:rsid w:val="005E0165"/>
    <w:rsid w:val="005E059D"/>
    <w:rsid w:val="005E157D"/>
    <w:rsid w:val="005E1CF0"/>
    <w:rsid w:val="005E271A"/>
    <w:rsid w:val="005E28E7"/>
    <w:rsid w:val="005E29E3"/>
    <w:rsid w:val="005E306D"/>
    <w:rsid w:val="005E3685"/>
    <w:rsid w:val="005E3E2D"/>
    <w:rsid w:val="005E424B"/>
    <w:rsid w:val="005E4E25"/>
    <w:rsid w:val="005E56B4"/>
    <w:rsid w:val="005E57C7"/>
    <w:rsid w:val="005E628D"/>
    <w:rsid w:val="005E6350"/>
    <w:rsid w:val="005E6606"/>
    <w:rsid w:val="005E70C4"/>
    <w:rsid w:val="005E73F4"/>
    <w:rsid w:val="005E7670"/>
    <w:rsid w:val="005F06CA"/>
    <w:rsid w:val="005F0A96"/>
    <w:rsid w:val="005F1009"/>
    <w:rsid w:val="005F1331"/>
    <w:rsid w:val="005F134D"/>
    <w:rsid w:val="005F1B58"/>
    <w:rsid w:val="005F1F8D"/>
    <w:rsid w:val="005F22AF"/>
    <w:rsid w:val="005F2E67"/>
    <w:rsid w:val="005F2F73"/>
    <w:rsid w:val="005F33A4"/>
    <w:rsid w:val="005F42E4"/>
    <w:rsid w:val="005F455A"/>
    <w:rsid w:val="005F5A24"/>
    <w:rsid w:val="005F5BA5"/>
    <w:rsid w:val="005F5D8D"/>
    <w:rsid w:val="005F5EFB"/>
    <w:rsid w:val="005F5F5E"/>
    <w:rsid w:val="005F6645"/>
    <w:rsid w:val="005F7144"/>
    <w:rsid w:val="005F7157"/>
    <w:rsid w:val="005F7365"/>
    <w:rsid w:val="005F7378"/>
    <w:rsid w:val="005F79EF"/>
    <w:rsid w:val="005FE231"/>
    <w:rsid w:val="00600761"/>
    <w:rsid w:val="00600B2D"/>
    <w:rsid w:val="0060124C"/>
    <w:rsid w:val="0060149F"/>
    <w:rsid w:val="006017E2"/>
    <w:rsid w:val="00601B78"/>
    <w:rsid w:val="00603049"/>
    <w:rsid w:val="006035C2"/>
    <w:rsid w:val="00603A3F"/>
    <w:rsid w:val="00604935"/>
    <w:rsid w:val="006051C9"/>
    <w:rsid w:val="0060588E"/>
    <w:rsid w:val="0060593D"/>
    <w:rsid w:val="00605CE4"/>
    <w:rsid w:val="006063DD"/>
    <w:rsid w:val="0060640A"/>
    <w:rsid w:val="00606F2A"/>
    <w:rsid w:val="006076A3"/>
    <w:rsid w:val="006076D3"/>
    <w:rsid w:val="006077A0"/>
    <w:rsid w:val="00607A83"/>
    <w:rsid w:val="00607C75"/>
    <w:rsid w:val="00610268"/>
    <w:rsid w:val="0061042F"/>
    <w:rsid w:val="006108D2"/>
    <w:rsid w:val="00610C27"/>
    <w:rsid w:val="00610EA8"/>
    <w:rsid w:val="006112E7"/>
    <w:rsid w:val="00611637"/>
    <w:rsid w:val="006116AF"/>
    <w:rsid w:val="00611952"/>
    <w:rsid w:val="00611C98"/>
    <w:rsid w:val="00612078"/>
    <w:rsid w:val="00612095"/>
    <w:rsid w:val="0061235D"/>
    <w:rsid w:val="00612E6A"/>
    <w:rsid w:val="0061308E"/>
    <w:rsid w:val="0061327F"/>
    <w:rsid w:val="00613561"/>
    <w:rsid w:val="006138AC"/>
    <w:rsid w:val="00613942"/>
    <w:rsid w:val="00613AC8"/>
    <w:rsid w:val="00613C57"/>
    <w:rsid w:val="00614591"/>
    <w:rsid w:val="00615F47"/>
    <w:rsid w:val="006173D2"/>
    <w:rsid w:val="00617B0F"/>
    <w:rsid w:val="0062006A"/>
    <w:rsid w:val="006200BB"/>
    <w:rsid w:val="00620227"/>
    <w:rsid w:val="006204BB"/>
    <w:rsid w:val="006208E3"/>
    <w:rsid w:val="00620B32"/>
    <w:rsid w:val="00620BAE"/>
    <w:rsid w:val="00620D7B"/>
    <w:rsid w:val="0062159F"/>
    <w:rsid w:val="00621E5B"/>
    <w:rsid w:val="00623759"/>
    <w:rsid w:val="0062465C"/>
    <w:rsid w:val="00624F5F"/>
    <w:rsid w:val="00625B07"/>
    <w:rsid w:val="00625E4D"/>
    <w:rsid w:val="00626559"/>
    <w:rsid w:val="006268A8"/>
    <w:rsid w:val="00627319"/>
    <w:rsid w:val="00627E68"/>
    <w:rsid w:val="0063119B"/>
    <w:rsid w:val="006318DB"/>
    <w:rsid w:val="00631B9B"/>
    <w:rsid w:val="00631E53"/>
    <w:rsid w:val="006325CF"/>
    <w:rsid w:val="006326AF"/>
    <w:rsid w:val="0063324E"/>
    <w:rsid w:val="00633441"/>
    <w:rsid w:val="006340AC"/>
    <w:rsid w:val="006353B1"/>
    <w:rsid w:val="0063540E"/>
    <w:rsid w:val="006356D1"/>
    <w:rsid w:val="00635996"/>
    <w:rsid w:val="00635DC9"/>
    <w:rsid w:val="0063619E"/>
    <w:rsid w:val="00636E15"/>
    <w:rsid w:val="00637015"/>
    <w:rsid w:val="00637EEE"/>
    <w:rsid w:val="00637FF8"/>
    <w:rsid w:val="00640064"/>
    <w:rsid w:val="0064014D"/>
    <w:rsid w:val="0064066A"/>
    <w:rsid w:val="00640C76"/>
    <w:rsid w:val="006414CA"/>
    <w:rsid w:val="006414CC"/>
    <w:rsid w:val="00641871"/>
    <w:rsid w:val="006418A1"/>
    <w:rsid w:val="00642FF5"/>
    <w:rsid w:val="006431A7"/>
    <w:rsid w:val="00644829"/>
    <w:rsid w:val="006453CF"/>
    <w:rsid w:val="006455F2"/>
    <w:rsid w:val="00645AA5"/>
    <w:rsid w:val="00645ED3"/>
    <w:rsid w:val="0064606A"/>
    <w:rsid w:val="0064649D"/>
    <w:rsid w:val="00646D93"/>
    <w:rsid w:val="006474FD"/>
    <w:rsid w:val="0064782F"/>
    <w:rsid w:val="00647947"/>
    <w:rsid w:val="00647B98"/>
    <w:rsid w:val="00650AA4"/>
    <w:rsid w:val="00650AD2"/>
    <w:rsid w:val="00650BB6"/>
    <w:rsid w:val="00650CFB"/>
    <w:rsid w:val="00653194"/>
    <w:rsid w:val="0065408B"/>
    <w:rsid w:val="00654AD5"/>
    <w:rsid w:val="00654B96"/>
    <w:rsid w:val="00654DBF"/>
    <w:rsid w:val="00654E5E"/>
    <w:rsid w:val="00654EA1"/>
    <w:rsid w:val="00655213"/>
    <w:rsid w:val="00655443"/>
    <w:rsid w:val="0065579C"/>
    <w:rsid w:val="0065660C"/>
    <w:rsid w:val="0065685A"/>
    <w:rsid w:val="00656B56"/>
    <w:rsid w:val="00656F22"/>
    <w:rsid w:val="00656FEC"/>
    <w:rsid w:val="00657D10"/>
    <w:rsid w:val="006601B3"/>
    <w:rsid w:val="006605D1"/>
    <w:rsid w:val="006606AE"/>
    <w:rsid w:val="00660BF0"/>
    <w:rsid w:val="00660C48"/>
    <w:rsid w:val="00660E46"/>
    <w:rsid w:val="00661513"/>
    <w:rsid w:val="006617C8"/>
    <w:rsid w:val="00661F8E"/>
    <w:rsid w:val="0066268F"/>
    <w:rsid w:val="006628F3"/>
    <w:rsid w:val="00662DC0"/>
    <w:rsid w:val="00663507"/>
    <w:rsid w:val="006643B3"/>
    <w:rsid w:val="006647D9"/>
    <w:rsid w:val="00664D5E"/>
    <w:rsid w:val="00664D9A"/>
    <w:rsid w:val="00664F86"/>
    <w:rsid w:val="0066510F"/>
    <w:rsid w:val="00665365"/>
    <w:rsid w:val="00665C55"/>
    <w:rsid w:val="00666207"/>
    <w:rsid w:val="00667E1B"/>
    <w:rsid w:val="0067009F"/>
    <w:rsid w:val="00670416"/>
    <w:rsid w:val="006710AA"/>
    <w:rsid w:val="006711CA"/>
    <w:rsid w:val="00671442"/>
    <w:rsid w:val="00671495"/>
    <w:rsid w:val="0067186C"/>
    <w:rsid w:val="00672CF2"/>
    <w:rsid w:val="00672FB4"/>
    <w:rsid w:val="00673E5E"/>
    <w:rsid w:val="0067401B"/>
    <w:rsid w:val="006742A3"/>
    <w:rsid w:val="00674718"/>
    <w:rsid w:val="0067475D"/>
    <w:rsid w:val="006747C9"/>
    <w:rsid w:val="00675352"/>
    <w:rsid w:val="006761C7"/>
    <w:rsid w:val="006770E0"/>
    <w:rsid w:val="0068047E"/>
    <w:rsid w:val="00680E52"/>
    <w:rsid w:val="00681747"/>
    <w:rsid w:val="00681B23"/>
    <w:rsid w:val="00681BA5"/>
    <w:rsid w:val="00681EE8"/>
    <w:rsid w:val="006820BB"/>
    <w:rsid w:val="00682661"/>
    <w:rsid w:val="006835B1"/>
    <w:rsid w:val="0068364C"/>
    <w:rsid w:val="00683C39"/>
    <w:rsid w:val="00683C67"/>
    <w:rsid w:val="00684119"/>
    <w:rsid w:val="006844EA"/>
    <w:rsid w:val="00684950"/>
    <w:rsid w:val="006849EB"/>
    <w:rsid w:val="00684AB5"/>
    <w:rsid w:val="00684AD0"/>
    <w:rsid w:val="006851BF"/>
    <w:rsid w:val="00685D47"/>
    <w:rsid w:val="00685D4D"/>
    <w:rsid w:val="006862F5"/>
    <w:rsid w:val="00686586"/>
    <w:rsid w:val="006865D4"/>
    <w:rsid w:val="00686B59"/>
    <w:rsid w:val="00686EF7"/>
    <w:rsid w:val="006875F9"/>
    <w:rsid w:val="006877E7"/>
    <w:rsid w:val="00690152"/>
    <w:rsid w:val="006902ED"/>
    <w:rsid w:val="00690CD5"/>
    <w:rsid w:val="00690F14"/>
    <w:rsid w:val="00690F78"/>
    <w:rsid w:val="006914D6"/>
    <w:rsid w:val="00693153"/>
    <w:rsid w:val="0069353B"/>
    <w:rsid w:val="006935EE"/>
    <w:rsid w:val="00693A53"/>
    <w:rsid w:val="00693AD6"/>
    <w:rsid w:val="00693DBD"/>
    <w:rsid w:val="006941D3"/>
    <w:rsid w:val="006947E3"/>
    <w:rsid w:val="00695AD9"/>
    <w:rsid w:val="0069639C"/>
    <w:rsid w:val="00696459"/>
    <w:rsid w:val="006977F5"/>
    <w:rsid w:val="006A00F6"/>
    <w:rsid w:val="006A01E7"/>
    <w:rsid w:val="006A04C6"/>
    <w:rsid w:val="006A0B98"/>
    <w:rsid w:val="006A0C82"/>
    <w:rsid w:val="006A0E4B"/>
    <w:rsid w:val="006A1204"/>
    <w:rsid w:val="006A324B"/>
    <w:rsid w:val="006A3B76"/>
    <w:rsid w:val="006A3F04"/>
    <w:rsid w:val="006A4400"/>
    <w:rsid w:val="006A46B2"/>
    <w:rsid w:val="006A48B5"/>
    <w:rsid w:val="006A4C88"/>
    <w:rsid w:val="006A52AC"/>
    <w:rsid w:val="006A5320"/>
    <w:rsid w:val="006A539A"/>
    <w:rsid w:val="006A55A5"/>
    <w:rsid w:val="006A5D3B"/>
    <w:rsid w:val="006A695B"/>
    <w:rsid w:val="006A71A8"/>
    <w:rsid w:val="006A749D"/>
    <w:rsid w:val="006A74DC"/>
    <w:rsid w:val="006A7E3C"/>
    <w:rsid w:val="006B007A"/>
    <w:rsid w:val="006B04BB"/>
    <w:rsid w:val="006B0533"/>
    <w:rsid w:val="006B0A86"/>
    <w:rsid w:val="006B0C53"/>
    <w:rsid w:val="006B233E"/>
    <w:rsid w:val="006B343B"/>
    <w:rsid w:val="006B3885"/>
    <w:rsid w:val="006B3971"/>
    <w:rsid w:val="006B437B"/>
    <w:rsid w:val="006B5509"/>
    <w:rsid w:val="006B564F"/>
    <w:rsid w:val="006B648E"/>
    <w:rsid w:val="006B68F2"/>
    <w:rsid w:val="006B6E05"/>
    <w:rsid w:val="006B7479"/>
    <w:rsid w:val="006B74CB"/>
    <w:rsid w:val="006B79BC"/>
    <w:rsid w:val="006C07B4"/>
    <w:rsid w:val="006C0DAB"/>
    <w:rsid w:val="006C1B31"/>
    <w:rsid w:val="006C1B4E"/>
    <w:rsid w:val="006C2883"/>
    <w:rsid w:val="006C2885"/>
    <w:rsid w:val="006C2CB5"/>
    <w:rsid w:val="006C2FD9"/>
    <w:rsid w:val="006C309B"/>
    <w:rsid w:val="006C4622"/>
    <w:rsid w:val="006C5038"/>
    <w:rsid w:val="006C51EB"/>
    <w:rsid w:val="006C596B"/>
    <w:rsid w:val="006C68F1"/>
    <w:rsid w:val="006C6E87"/>
    <w:rsid w:val="006C6F10"/>
    <w:rsid w:val="006C7898"/>
    <w:rsid w:val="006C7A8A"/>
    <w:rsid w:val="006C7F5F"/>
    <w:rsid w:val="006D05EE"/>
    <w:rsid w:val="006D0916"/>
    <w:rsid w:val="006D09DC"/>
    <w:rsid w:val="006D0DA1"/>
    <w:rsid w:val="006D16F2"/>
    <w:rsid w:val="006D1E2E"/>
    <w:rsid w:val="006D1F41"/>
    <w:rsid w:val="006D27B2"/>
    <w:rsid w:val="006D2813"/>
    <w:rsid w:val="006D2AA8"/>
    <w:rsid w:val="006D2B75"/>
    <w:rsid w:val="006D3C43"/>
    <w:rsid w:val="006D3F67"/>
    <w:rsid w:val="006D4A86"/>
    <w:rsid w:val="006D5865"/>
    <w:rsid w:val="006D5AB8"/>
    <w:rsid w:val="006D5EC7"/>
    <w:rsid w:val="006D640B"/>
    <w:rsid w:val="006D75C5"/>
    <w:rsid w:val="006E03DC"/>
    <w:rsid w:val="006E0657"/>
    <w:rsid w:val="006E0D46"/>
    <w:rsid w:val="006E0EF1"/>
    <w:rsid w:val="006E12BB"/>
    <w:rsid w:val="006E13A7"/>
    <w:rsid w:val="006E15D6"/>
    <w:rsid w:val="006E2844"/>
    <w:rsid w:val="006E2CAA"/>
    <w:rsid w:val="006E3B5F"/>
    <w:rsid w:val="006E41E7"/>
    <w:rsid w:val="006E45E1"/>
    <w:rsid w:val="006E4691"/>
    <w:rsid w:val="006E4BAD"/>
    <w:rsid w:val="006E5458"/>
    <w:rsid w:val="006E596B"/>
    <w:rsid w:val="006E6001"/>
    <w:rsid w:val="006E63E5"/>
    <w:rsid w:val="006E650B"/>
    <w:rsid w:val="006E65C9"/>
    <w:rsid w:val="006E68AE"/>
    <w:rsid w:val="006E7125"/>
    <w:rsid w:val="006E772D"/>
    <w:rsid w:val="006E7E76"/>
    <w:rsid w:val="006F011D"/>
    <w:rsid w:val="006F0197"/>
    <w:rsid w:val="006F06E2"/>
    <w:rsid w:val="006F0B5F"/>
    <w:rsid w:val="006F0DD0"/>
    <w:rsid w:val="006F1461"/>
    <w:rsid w:val="006F1496"/>
    <w:rsid w:val="006F23A3"/>
    <w:rsid w:val="006F2A25"/>
    <w:rsid w:val="006F2BB6"/>
    <w:rsid w:val="006F2D0F"/>
    <w:rsid w:val="006F35C1"/>
    <w:rsid w:val="006F36B8"/>
    <w:rsid w:val="006F37CD"/>
    <w:rsid w:val="006F3AB2"/>
    <w:rsid w:val="006F415B"/>
    <w:rsid w:val="006F4195"/>
    <w:rsid w:val="006F443E"/>
    <w:rsid w:val="006F4DA2"/>
    <w:rsid w:val="006F5001"/>
    <w:rsid w:val="006F526C"/>
    <w:rsid w:val="006F54B2"/>
    <w:rsid w:val="006F6DDB"/>
    <w:rsid w:val="006F7D16"/>
    <w:rsid w:val="00700C35"/>
    <w:rsid w:val="00700C85"/>
    <w:rsid w:val="00701637"/>
    <w:rsid w:val="00701E9B"/>
    <w:rsid w:val="00702462"/>
    <w:rsid w:val="00702850"/>
    <w:rsid w:val="00702CAB"/>
    <w:rsid w:val="00703AA0"/>
    <w:rsid w:val="0070519D"/>
    <w:rsid w:val="00705B63"/>
    <w:rsid w:val="00705D5D"/>
    <w:rsid w:val="00705DAC"/>
    <w:rsid w:val="00706029"/>
    <w:rsid w:val="007060C8"/>
    <w:rsid w:val="00706EE9"/>
    <w:rsid w:val="007076C9"/>
    <w:rsid w:val="00707746"/>
    <w:rsid w:val="0070776E"/>
    <w:rsid w:val="00707781"/>
    <w:rsid w:val="00707EA0"/>
    <w:rsid w:val="0071012C"/>
    <w:rsid w:val="00710F81"/>
    <w:rsid w:val="00711215"/>
    <w:rsid w:val="00711A5A"/>
    <w:rsid w:val="00711D33"/>
    <w:rsid w:val="00712168"/>
    <w:rsid w:val="007121F0"/>
    <w:rsid w:val="00712B65"/>
    <w:rsid w:val="00712DC8"/>
    <w:rsid w:val="00713099"/>
    <w:rsid w:val="007131E9"/>
    <w:rsid w:val="0071399E"/>
    <w:rsid w:val="00713BBA"/>
    <w:rsid w:val="00713D3C"/>
    <w:rsid w:val="00713F71"/>
    <w:rsid w:val="00713FBB"/>
    <w:rsid w:val="007140D2"/>
    <w:rsid w:val="00714495"/>
    <w:rsid w:val="007147DE"/>
    <w:rsid w:val="0071578F"/>
    <w:rsid w:val="00715CD7"/>
    <w:rsid w:val="007161D5"/>
    <w:rsid w:val="00716968"/>
    <w:rsid w:val="0071699F"/>
    <w:rsid w:val="00717119"/>
    <w:rsid w:val="0071758F"/>
    <w:rsid w:val="00717948"/>
    <w:rsid w:val="00717981"/>
    <w:rsid w:val="00720BB1"/>
    <w:rsid w:val="00721D58"/>
    <w:rsid w:val="00722242"/>
    <w:rsid w:val="00722266"/>
    <w:rsid w:val="0072282B"/>
    <w:rsid w:val="00723475"/>
    <w:rsid w:val="007234DC"/>
    <w:rsid w:val="007234F1"/>
    <w:rsid w:val="00723682"/>
    <w:rsid w:val="00724873"/>
    <w:rsid w:val="00724F2D"/>
    <w:rsid w:val="0072534B"/>
    <w:rsid w:val="00725877"/>
    <w:rsid w:val="00725B49"/>
    <w:rsid w:val="00725E99"/>
    <w:rsid w:val="007266D3"/>
    <w:rsid w:val="007272EF"/>
    <w:rsid w:val="007275D8"/>
    <w:rsid w:val="007302EA"/>
    <w:rsid w:val="00730ABE"/>
    <w:rsid w:val="00730C8A"/>
    <w:rsid w:val="007310A0"/>
    <w:rsid w:val="00731D9A"/>
    <w:rsid w:val="00731DD9"/>
    <w:rsid w:val="007328D0"/>
    <w:rsid w:val="007331B0"/>
    <w:rsid w:val="00733E82"/>
    <w:rsid w:val="00734214"/>
    <w:rsid w:val="00734244"/>
    <w:rsid w:val="007343D3"/>
    <w:rsid w:val="00734612"/>
    <w:rsid w:val="00734E2E"/>
    <w:rsid w:val="007360F9"/>
    <w:rsid w:val="00736279"/>
    <w:rsid w:val="0073662C"/>
    <w:rsid w:val="00736AEF"/>
    <w:rsid w:val="00736DCA"/>
    <w:rsid w:val="00736DD9"/>
    <w:rsid w:val="0073724B"/>
    <w:rsid w:val="00740B49"/>
    <w:rsid w:val="007411FF"/>
    <w:rsid w:val="00741459"/>
    <w:rsid w:val="0074289B"/>
    <w:rsid w:val="00742BA0"/>
    <w:rsid w:val="0074313E"/>
    <w:rsid w:val="007431F8"/>
    <w:rsid w:val="00744066"/>
    <w:rsid w:val="007450A9"/>
    <w:rsid w:val="0074603F"/>
    <w:rsid w:val="00746293"/>
    <w:rsid w:val="007473B9"/>
    <w:rsid w:val="007475EC"/>
    <w:rsid w:val="00747902"/>
    <w:rsid w:val="00747C84"/>
    <w:rsid w:val="0075115C"/>
    <w:rsid w:val="0075118D"/>
    <w:rsid w:val="00751232"/>
    <w:rsid w:val="007518DB"/>
    <w:rsid w:val="00751B92"/>
    <w:rsid w:val="00752D2F"/>
    <w:rsid w:val="00753003"/>
    <w:rsid w:val="007531D3"/>
    <w:rsid w:val="007535F9"/>
    <w:rsid w:val="007536FC"/>
    <w:rsid w:val="00753935"/>
    <w:rsid w:val="00754B02"/>
    <w:rsid w:val="00755204"/>
    <w:rsid w:val="007559DD"/>
    <w:rsid w:val="00755D43"/>
    <w:rsid w:val="0075657A"/>
    <w:rsid w:val="00756C7E"/>
    <w:rsid w:val="0075707B"/>
    <w:rsid w:val="00760D4C"/>
    <w:rsid w:val="00761123"/>
    <w:rsid w:val="0076164B"/>
    <w:rsid w:val="00761EA5"/>
    <w:rsid w:val="007621D6"/>
    <w:rsid w:val="00762ECC"/>
    <w:rsid w:val="007636C1"/>
    <w:rsid w:val="00763AFB"/>
    <w:rsid w:val="00763BB6"/>
    <w:rsid w:val="00763EEB"/>
    <w:rsid w:val="007642DC"/>
    <w:rsid w:val="007643B1"/>
    <w:rsid w:val="007644C4"/>
    <w:rsid w:val="00765DE2"/>
    <w:rsid w:val="00765EF4"/>
    <w:rsid w:val="00765F22"/>
    <w:rsid w:val="007664CC"/>
    <w:rsid w:val="00766FB5"/>
    <w:rsid w:val="007674FF"/>
    <w:rsid w:val="007676C3"/>
    <w:rsid w:val="007701CE"/>
    <w:rsid w:val="00770DE4"/>
    <w:rsid w:val="00771155"/>
    <w:rsid w:val="00771FA9"/>
    <w:rsid w:val="007721F0"/>
    <w:rsid w:val="00772A22"/>
    <w:rsid w:val="00772B3B"/>
    <w:rsid w:val="00772EED"/>
    <w:rsid w:val="007732DF"/>
    <w:rsid w:val="00773576"/>
    <w:rsid w:val="00773E5D"/>
    <w:rsid w:val="00773FB7"/>
    <w:rsid w:val="00774A8B"/>
    <w:rsid w:val="0077519B"/>
    <w:rsid w:val="00775682"/>
    <w:rsid w:val="00776682"/>
    <w:rsid w:val="007767DC"/>
    <w:rsid w:val="00776865"/>
    <w:rsid w:val="00777470"/>
    <w:rsid w:val="00777AD3"/>
    <w:rsid w:val="00777F2D"/>
    <w:rsid w:val="0078066D"/>
    <w:rsid w:val="007808C9"/>
    <w:rsid w:val="00780C70"/>
    <w:rsid w:val="00780E03"/>
    <w:rsid w:val="00781F82"/>
    <w:rsid w:val="00782051"/>
    <w:rsid w:val="007822E2"/>
    <w:rsid w:val="00782458"/>
    <w:rsid w:val="00782499"/>
    <w:rsid w:val="007825D9"/>
    <w:rsid w:val="0078268E"/>
    <w:rsid w:val="00782DF5"/>
    <w:rsid w:val="00782F32"/>
    <w:rsid w:val="007833D2"/>
    <w:rsid w:val="00783437"/>
    <w:rsid w:val="00783787"/>
    <w:rsid w:val="00783E2F"/>
    <w:rsid w:val="00783F08"/>
    <w:rsid w:val="00783FBE"/>
    <w:rsid w:val="00784684"/>
    <w:rsid w:val="007847DC"/>
    <w:rsid w:val="00784C8A"/>
    <w:rsid w:val="0078508A"/>
    <w:rsid w:val="00785ACC"/>
    <w:rsid w:val="00785B76"/>
    <w:rsid w:val="00785F40"/>
    <w:rsid w:val="007861AF"/>
    <w:rsid w:val="00786D94"/>
    <w:rsid w:val="00787353"/>
    <w:rsid w:val="007877D5"/>
    <w:rsid w:val="007902F9"/>
    <w:rsid w:val="00790B66"/>
    <w:rsid w:val="00790BF8"/>
    <w:rsid w:val="00790C0D"/>
    <w:rsid w:val="00791B9D"/>
    <w:rsid w:val="007922FC"/>
    <w:rsid w:val="0079257E"/>
    <w:rsid w:val="007928FA"/>
    <w:rsid w:val="00792D5D"/>
    <w:rsid w:val="007933A5"/>
    <w:rsid w:val="007934DD"/>
    <w:rsid w:val="007934E7"/>
    <w:rsid w:val="00793D68"/>
    <w:rsid w:val="00794631"/>
    <w:rsid w:val="00794C16"/>
    <w:rsid w:val="007950F8"/>
    <w:rsid w:val="00795436"/>
    <w:rsid w:val="00796256"/>
    <w:rsid w:val="0079651F"/>
    <w:rsid w:val="007965F4"/>
    <w:rsid w:val="00796627"/>
    <w:rsid w:val="00796A1C"/>
    <w:rsid w:val="00796CE3"/>
    <w:rsid w:val="007977D7"/>
    <w:rsid w:val="00797B90"/>
    <w:rsid w:val="00797E7E"/>
    <w:rsid w:val="007A0745"/>
    <w:rsid w:val="007A0878"/>
    <w:rsid w:val="007A1652"/>
    <w:rsid w:val="007A1BC7"/>
    <w:rsid w:val="007A1F2D"/>
    <w:rsid w:val="007A1FCE"/>
    <w:rsid w:val="007A2420"/>
    <w:rsid w:val="007A256B"/>
    <w:rsid w:val="007A2DBD"/>
    <w:rsid w:val="007A3590"/>
    <w:rsid w:val="007A3DF5"/>
    <w:rsid w:val="007A4B8A"/>
    <w:rsid w:val="007A6E10"/>
    <w:rsid w:val="007A7362"/>
    <w:rsid w:val="007A741E"/>
    <w:rsid w:val="007A7650"/>
    <w:rsid w:val="007A7B9C"/>
    <w:rsid w:val="007A7BE9"/>
    <w:rsid w:val="007B0ABB"/>
    <w:rsid w:val="007B10DE"/>
    <w:rsid w:val="007B124D"/>
    <w:rsid w:val="007B14BF"/>
    <w:rsid w:val="007B1584"/>
    <w:rsid w:val="007B15E7"/>
    <w:rsid w:val="007B16A9"/>
    <w:rsid w:val="007B1ACF"/>
    <w:rsid w:val="007B20EB"/>
    <w:rsid w:val="007B2154"/>
    <w:rsid w:val="007B2F98"/>
    <w:rsid w:val="007B3A9F"/>
    <w:rsid w:val="007B3C56"/>
    <w:rsid w:val="007B4488"/>
    <w:rsid w:val="007B4C68"/>
    <w:rsid w:val="007B524B"/>
    <w:rsid w:val="007B5684"/>
    <w:rsid w:val="007B56C6"/>
    <w:rsid w:val="007B583A"/>
    <w:rsid w:val="007B5C22"/>
    <w:rsid w:val="007B5E8A"/>
    <w:rsid w:val="007B6428"/>
    <w:rsid w:val="007B6C80"/>
    <w:rsid w:val="007B707D"/>
    <w:rsid w:val="007B7232"/>
    <w:rsid w:val="007B769F"/>
    <w:rsid w:val="007B7A99"/>
    <w:rsid w:val="007C05C4"/>
    <w:rsid w:val="007C0792"/>
    <w:rsid w:val="007C0B23"/>
    <w:rsid w:val="007C1514"/>
    <w:rsid w:val="007C1831"/>
    <w:rsid w:val="007C1C4A"/>
    <w:rsid w:val="007C21AB"/>
    <w:rsid w:val="007C2201"/>
    <w:rsid w:val="007C24F6"/>
    <w:rsid w:val="007C2787"/>
    <w:rsid w:val="007C2EB3"/>
    <w:rsid w:val="007C33BD"/>
    <w:rsid w:val="007C4808"/>
    <w:rsid w:val="007C56A8"/>
    <w:rsid w:val="007C5BCF"/>
    <w:rsid w:val="007C5FEC"/>
    <w:rsid w:val="007C6047"/>
    <w:rsid w:val="007C67D4"/>
    <w:rsid w:val="007C6B43"/>
    <w:rsid w:val="007C6C64"/>
    <w:rsid w:val="007C6D2D"/>
    <w:rsid w:val="007C7378"/>
    <w:rsid w:val="007D0B5B"/>
    <w:rsid w:val="007D1762"/>
    <w:rsid w:val="007D1D07"/>
    <w:rsid w:val="007D1EE3"/>
    <w:rsid w:val="007D2105"/>
    <w:rsid w:val="007D239A"/>
    <w:rsid w:val="007D2A66"/>
    <w:rsid w:val="007D2BB4"/>
    <w:rsid w:val="007D2DBF"/>
    <w:rsid w:val="007D2EEE"/>
    <w:rsid w:val="007D3217"/>
    <w:rsid w:val="007D332A"/>
    <w:rsid w:val="007D3618"/>
    <w:rsid w:val="007D3EED"/>
    <w:rsid w:val="007D3FCD"/>
    <w:rsid w:val="007D47D9"/>
    <w:rsid w:val="007D4BEB"/>
    <w:rsid w:val="007D4C1E"/>
    <w:rsid w:val="007D5244"/>
    <w:rsid w:val="007D5365"/>
    <w:rsid w:val="007D5834"/>
    <w:rsid w:val="007D5A24"/>
    <w:rsid w:val="007D5AC1"/>
    <w:rsid w:val="007D60B6"/>
    <w:rsid w:val="007D61D6"/>
    <w:rsid w:val="007D67BE"/>
    <w:rsid w:val="007D68F3"/>
    <w:rsid w:val="007D703D"/>
    <w:rsid w:val="007D7163"/>
    <w:rsid w:val="007D7416"/>
    <w:rsid w:val="007D776F"/>
    <w:rsid w:val="007D786C"/>
    <w:rsid w:val="007D7D01"/>
    <w:rsid w:val="007D7DB1"/>
    <w:rsid w:val="007E04D8"/>
    <w:rsid w:val="007E0EEB"/>
    <w:rsid w:val="007E1348"/>
    <w:rsid w:val="007E1A0F"/>
    <w:rsid w:val="007E21C7"/>
    <w:rsid w:val="007E27D8"/>
    <w:rsid w:val="007E2A14"/>
    <w:rsid w:val="007E2C1A"/>
    <w:rsid w:val="007E2CE0"/>
    <w:rsid w:val="007E31FF"/>
    <w:rsid w:val="007E35D6"/>
    <w:rsid w:val="007E380B"/>
    <w:rsid w:val="007E3D39"/>
    <w:rsid w:val="007E3EFE"/>
    <w:rsid w:val="007E40D5"/>
    <w:rsid w:val="007E482D"/>
    <w:rsid w:val="007E4CA8"/>
    <w:rsid w:val="007E51C0"/>
    <w:rsid w:val="007E59D9"/>
    <w:rsid w:val="007E5AA9"/>
    <w:rsid w:val="007E64D4"/>
    <w:rsid w:val="007E6729"/>
    <w:rsid w:val="007E6963"/>
    <w:rsid w:val="007E73F0"/>
    <w:rsid w:val="007E7BF9"/>
    <w:rsid w:val="007F073A"/>
    <w:rsid w:val="007F0829"/>
    <w:rsid w:val="007F0B68"/>
    <w:rsid w:val="007F11A0"/>
    <w:rsid w:val="007F1B42"/>
    <w:rsid w:val="007F1C26"/>
    <w:rsid w:val="007F1EFD"/>
    <w:rsid w:val="007F247D"/>
    <w:rsid w:val="007F2736"/>
    <w:rsid w:val="007F2FE8"/>
    <w:rsid w:val="007F302B"/>
    <w:rsid w:val="007F3A08"/>
    <w:rsid w:val="007F3B50"/>
    <w:rsid w:val="007F3B62"/>
    <w:rsid w:val="007F49D7"/>
    <w:rsid w:val="007F4EE2"/>
    <w:rsid w:val="007F5D3F"/>
    <w:rsid w:val="007F5F1F"/>
    <w:rsid w:val="007F6070"/>
    <w:rsid w:val="007F60BE"/>
    <w:rsid w:val="007F61B1"/>
    <w:rsid w:val="007F6982"/>
    <w:rsid w:val="007F7505"/>
    <w:rsid w:val="007F757F"/>
    <w:rsid w:val="007F7846"/>
    <w:rsid w:val="0080010C"/>
    <w:rsid w:val="0080014A"/>
    <w:rsid w:val="008003C6"/>
    <w:rsid w:val="0080120E"/>
    <w:rsid w:val="0080167E"/>
    <w:rsid w:val="00801BE6"/>
    <w:rsid w:val="00801D06"/>
    <w:rsid w:val="00801E04"/>
    <w:rsid w:val="00802507"/>
    <w:rsid w:val="00802569"/>
    <w:rsid w:val="00802F0C"/>
    <w:rsid w:val="008035F2"/>
    <w:rsid w:val="00803776"/>
    <w:rsid w:val="00803F3A"/>
    <w:rsid w:val="008044BC"/>
    <w:rsid w:val="008048FA"/>
    <w:rsid w:val="008053B3"/>
    <w:rsid w:val="0080626D"/>
    <w:rsid w:val="00807308"/>
    <w:rsid w:val="0080762B"/>
    <w:rsid w:val="00807967"/>
    <w:rsid w:val="00810B6F"/>
    <w:rsid w:val="00810C1C"/>
    <w:rsid w:val="0081113A"/>
    <w:rsid w:val="00811477"/>
    <w:rsid w:val="00812030"/>
    <w:rsid w:val="0081235A"/>
    <w:rsid w:val="0081286D"/>
    <w:rsid w:val="00813031"/>
    <w:rsid w:val="00813BE2"/>
    <w:rsid w:val="0081440A"/>
    <w:rsid w:val="00814C82"/>
    <w:rsid w:val="00815194"/>
    <w:rsid w:val="008154FF"/>
    <w:rsid w:val="00815EF1"/>
    <w:rsid w:val="008162F3"/>
    <w:rsid w:val="0081631A"/>
    <w:rsid w:val="00817134"/>
    <w:rsid w:val="008176A4"/>
    <w:rsid w:val="008179C9"/>
    <w:rsid w:val="00817DC9"/>
    <w:rsid w:val="00820B46"/>
    <w:rsid w:val="00820B4D"/>
    <w:rsid w:val="008212A9"/>
    <w:rsid w:val="008216F7"/>
    <w:rsid w:val="00821DA5"/>
    <w:rsid w:val="008229F8"/>
    <w:rsid w:val="00823368"/>
    <w:rsid w:val="00823403"/>
    <w:rsid w:val="00823740"/>
    <w:rsid w:val="008243DF"/>
    <w:rsid w:val="00824C48"/>
    <w:rsid w:val="00824E40"/>
    <w:rsid w:val="00825A89"/>
    <w:rsid w:val="00825B2D"/>
    <w:rsid w:val="00825E25"/>
    <w:rsid w:val="00826057"/>
    <w:rsid w:val="008275C5"/>
    <w:rsid w:val="008310E6"/>
    <w:rsid w:val="0083150E"/>
    <w:rsid w:val="0083202D"/>
    <w:rsid w:val="00832821"/>
    <w:rsid w:val="00832A3D"/>
    <w:rsid w:val="00832FF7"/>
    <w:rsid w:val="008332D9"/>
    <w:rsid w:val="008332E4"/>
    <w:rsid w:val="008334B1"/>
    <w:rsid w:val="008334E3"/>
    <w:rsid w:val="00833803"/>
    <w:rsid w:val="00833BAA"/>
    <w:rsid w:val="00833FEA"/>
    <w:rsid w:val="008343A3"/>
    <w:rsid w:val="0083476F"/>
    <w:rsid w:val="008349E7"/>
    <w:rsid w:val="00834BC8"/>
    <w:rsid w:val="00834C9D"/>
    <w:rsid w:val="00834DCE"/>
    <w:rsid w:val="0083524B"/>
    <w:rsid w:val="008355D5"/>
    <w:rsid w:val="008359DC"/>
    <w:rsid w:val="00835F9B"/>
    <w:rsid w:val="00836A98"/>
    <w:rsid w:val="00837000"/>
    <w:rsid w:val="00840091"/>
    <w:rsid w:val="008405E1"/>
    <w:rsid w:val="00840EF2"/>
    <w:rsid w:val="0084129C"/>
    <w:rsid w:val="0084145D"/>
    <w:rsid w:val="008414DA"/>
    <w:rsid w:val="00841566"/>
    <w:rsid w:val="00841619"/>
    <w:rsid w:val="00841A9F"/>
    <w:rsid w:val="00841BB2"/>
    <w:rsid w:val="00842763"/>
    <w:rsid w:val="00842B54"/>
    <w:rsid w:val="00843DAA"/>
    <w:rsid w:val="00843DF1"/>
    <w:rsid w:val="0084412E"/>
    <w:rsid w:val="00844B64"/>
    <w:rsid w:val="00844C73"/>
    <w:rsid w:val="008451A0"/>
    <w:rsid w:val="0084596A"/>
    <w:rsid w:val="0084599C"/>
    <w:rsid w:val="008461ED"/>
    <w:rsid w:val="00846D5A"/>
    <w:rsid w:val="00846F6A"/>
    <w:rsid w:val="008472C4"/>
    <w:rsid w:val="008472C9"/>
    <w:rsid w:val="00847B76"/>
    <w:rsid w:val="00847ED1"/>
    <w:rsid w:val="008507C8"/>
    <w:rsid w:val="00851200"/>
    <w:rsid w:val="008520ED"/>
    <w:rsid w:val="008521DF"/>
    <w:rsid w:val="008529EF"/>
    <w:rsid w:val="008533E9"/>
    <w:rsid w:val="00853B70"/>
    <w:rsid w:val="00854176"/>
    <w:rsid w:val="008544F3"/>
    <w:rsid w:val="0085453C"/>
    <w:rsid w:val="0085460C"/>
    <w:rsid w:val="008546FD"/>
    <w:rsid w:val="00855016"/>
    <w:rsid w:val="00855521"/>
    <w:rsid w:val="00855C8D"/>
    <w:rsid w:val="00855CD3"/>
    <w:rsid w:val="00856461"/>
    <w:rsid w:val="008566C6"/>
    <w:rsid w:val="00856D22"/>
    <w:rsid w:val="00856D5C"/>
    <w:rsid w:val="00856ED0"/>
    <w:rsid w:val="0085749C"/>
    <w:rsid w:val="00857C01"/>
    <w:rsid w:val="00860ECA"/>
    <w:rsid w:val="00861092"/>
    <w:rsid w:val="008614DE"/>
    <w:rsid w:val="008617FE"/>
    <w:rsid w:val="00861F00"/>
    <w:rsid w:val="00862103"/>
    <w:rsid w:val="008621DF"/>
    <w:rsid w:val="008626B1"/>
    <w:rsid w:val="00862B77"/>
    <w:rsid w:val="00863555"/>
    <w:rsid w:val="0086360B"/>
    <w:rsid w:val="00863DE1"/>
    <w:rsid w:val="00863E5B"/>
    <w:rsid w:val="00864783"/>
    <w:rsid w:val="00864A04"/>
    <w:rsid w:val="0086550C"/>
    <w:rsid w:val="00865DD4"/>
    <w:rsid w:val="00866824"/>
    <w:rsid w:val="008669BA"/>
    <w:rsid w:val="00867039"/>
    <w:rsid w:val="00867570"/>
    <w:rsid w:val="00867A53"/>
    <w:rsid w:val="00867AD6"/>
    <w:rsid w:val="00867DF5"/>
    <w:rsid w:val="00867F88"/>
    <w:rsid w:val="008704DC"/>
    <w:rsid w:val="008708AC"/>
    <w:rsid w:val="00870AF0"/>
    <w:rsid w:val="008720DB"/>
    <w:rsid w:val="008734D0"/>
    <w:rsid w:val="00873717"/>
    <w:rsid w:val="008738FC"/>
    <w:rsid w:val="00873BDF"/>
    <w:rsid w:val="00873BE0"/>
    <w:rsid w:val="0087425D"/>
    <w:rsid w:val="008744A3"/>
    <w:rsid w:val="00875FF2"/>
    <w:rsid w:val="00876941"/>
    <w:rsid w:val="0087721A"/>
    <w:rsid w:val="00877BE6"/>
    <w:rsid w:val="00877C85"/>
    <w:rsid w:val="0088008C"/>
    <w:rsid w:val="008803D6"/>
    <w:rsid w:val="008807F1"/>
    <w:rsid w:val="00880E13"/>
    <w:rsid w:val="008813CE"/>
    <w:rsid w:val="008816C6"/>
    <w:rsid w:val="00882AF7"/>
    <w:rsid w:val="00882B45"/>
    <w:rsid w:val="00882CC6"/>
    <w:rsid w:val="00883022"/>
    <w:rsid w:val="00883281"/>
    <w:rsid w:val="00883CC2"/>
    <w:rsid w:val="00883D27"/>
    <w:rsid w:val="00883D30"/>
    <w:rsid w:val="00885456"/>
    <w:rsid w:val="008855F9"/>
    <w:rsid w:val="008859C7"/>
    <w:rsid w:val="008860F5"/>
    <w:rsid w:val="00886A27"/>
    <w:rsid w:val="00890308"/>
    <w:rsid w:val="00890A80"/>
    <w:rsid w:val="00891B8A"/>
    <w:rsid w:val="0089266B"/>
    <w:rsid w:val="0089285B"/>
    <w:rsid w:val="00892B75"/>
    <w:rsid w:val="00892F08"/>
    <w:rsid w:val="00893B38"/>
    <w:rsid w:val="00893D7D"/>
    <w:rsid w:val="00894256"/>
    <w:rsid w:val="008942A4"/>
    <w:rsid w:val="00894485"/>
    <w:rsid w:val="00895395"/>
    <w:rsid w:val="0089545B"/>
    <w:rsid w:val="00895CC2"/>
    <w:rsid w:val="008961B5"/>
    <w:rsid w:val="008A08CB"/>
    <w:rsid w:val="008A11C8"/>
    <w:rsid w:val="008A1380"/>
    <w:rsid w:val="008A1594"/>
    <w:rsid w:val="008A19A3"/>
    <w:rsid w:val="008A277F"/>
    <w:rsid w:val="008A385E"/>
    <w:rsid w:val="008A3E4E"/>
    <w:rsid w:val="008A3EAE"/>
    <w:rsid w:val="008A3F34"/>
    <w:rsid w:val="008A49EE"/>
    <w:rsid w:val="008A4F5F"/>
    <w:rsid w:val="008A522E"/>
    <w:rsid w:val="008A53C4"/>
    <w:rsid w:val="008A5A52"/>
    <w:rsid w:val="008A603D"/>
    <w:rsid w:val="008A6249"/>
    <w:rsid w:val="008A79B1"/>
    <w:rsid w:val="008A7D48"/>
    <w:rsid w:val="008B04E4"/>
    <w:rsid w:val="008B08CF"/>
    <w:rsid w:val="008B0D3A"/>
    <w:rsid w:val="008B0DDC"/>
    <w:rsid w:val="008B2414"/>
    <w:rsid w:val="008B2565"/>
    <w:rsid w:val="008B25F9"/>
    <w:rsid w:val="008B29C0"/>
    <w:rsid w:val="008B2C75"/>
    <w:rsid w:val="008B2E01"/>
    <w:rsid w:val="008B3213"/>
    <w:rsid w:val="008B359F"/>
    <w:rsid w:val="008B37A0"/>
    <w:rsid w:val="008B3D95"/>
    <w:rsid w:val="008B4203"/>
    <w:rsid w:val="008B47C3"/>
    <w:rsid w:val="008B6D31"/>
    <w:rsid w:val="008B6DDD"/>
    <w:rsid w:val="008B6E5A"/>
    <w:rsid w:val="008B7307"/>
    <w:rsid w:val="008B76E3"/>
    <w:rsid w:val="008B7DAD"/>
    <w:rsid w:val="008B7F30"/>
    <w:rsid w:val="008C026E"/>
    <w:rsid w:val="008C0451"/>
    <w:rsid w:val="008C0479"/>
    <w:rsid w:val="008C0C65"/>
    <w:rsid w:val="008C1E23"/>
    <w:rsid w:val="008C224E"/>
    <w:rsid w:val="008C242F"/>
    <w:rsid w:val="008C2CF3"/>
    <w:rsid w:val="008C35A2"/>
    <w:rsid w:val="008C38BA"/>
    <w:rsid w:val="008C3D4B"/>
    <w:rsid w:val="008C466C"/>
    <w:rsid w:val="008C4979"/>
    <w:rsid w:val="008C4A28"/>
    <w:rsid w:val="008C4D3E"/>
    <w:rsid w:val="008C531B"/>
    <w:rsid w:val="008C6035"/>
    <w:rsid w:val="008C6E42"/>
    <w:rsid w:val="008C6F31"/>
    <w:rsid w:val="008C73EB"/>
    <w:rsid w:val="008C74CE"/>
    <w:rsid w:val="008C754A"/>
    <w:rsid w:val="008C7999"/>
    <w:rsid w:val="008D0459"/>
    <w:rsid w:val="008D0611"/>
    <w:rsid w:val="008D08B5"/>
    <w:rsid w:val="008D1293"/>
    <w:rsid w:val="008D1328"/>
    <w:rsid w:val="008D19BC"/>
    <w:rsid w:val="008D1CA6"/>
    <w:rsid w:val="008D1FEE"/>
    <w:rsid w:val="008D21F6"/>
    <w:rsid w:val="008D293F"/>
    <w:rsid w:val="008D2A82"/>
    <w:rsid w:val="008D2C4D"/>
    <w:rsid w:val="008D33D3"/>
    <w:rsid w:val="008D3700"/>
    <w:rsid w:val="008D3AB6"/>
    <w:rsid w:val="008D438F"/>
    <w:rsid w:val="008D4841"/>
    <w:rsid w:val="008D48EC"/>
    <w:rsid w:val="008D49DC"/>
    <w:rsid w:val="008D4B00"/>
    <w:rsid w:val="008D4BF0"/>
    <w:rsid w:val="008D4D8C"/>
    <w:rsid w:val="008D55C1"/>
    <w:rsid w:val="008D6D66"/>
    <w:rsid w:val="008D6D75"/>
    <w:rsid w:val="008D6D9E"/>
    <w:rsid w:val="008D6E65"/>
    <w:rsid w:val="008D70F0"/>
    <w:rsid w:val="008D711A"/>
    <w:rsid w:val="008D7576"/>
    <w:rsid w:val="008E0382"/>
    <w:rsid w:val="008E0E59"/>
    <w:rsid w:val="008E0ECE"/>
    <w:rsid w:val="008E11B5"/>
    <w:rsid w:val="008E1657"/>
    <w:rsid w:val="008E16F7"/>
    <w:rsid w:val="008E1D77"/>
    <w:rsid w:val="008E2245"/>
    <w:rsid w:val="008E30D7"/>
    <w:rsid w:val="008E3DF3"/>
    <w:rsid w:val="008E408A"/>
    <w:rsid w:val="008E4364"/>
    <w:rsid w:val="008E55EF"/>
    <w:rsid w:val="008E5BAC"/>
    <w:rsid w:val="008E712E"/>
    <w:rsid w:val="008E72EC"/>
    <w:rsid w:val="008E7D31"/>
    <w:rsid w:val="008E7F53"/>
    <w:rsid w:val="008F0E9B"/>
    <w:rsid w:val="008F0F9D"/>
    <w:rsid w:val="008F13FA"/>
    <w:rsid w:val="008F1B5C"/>
    <w:rsid w:val="008F23A5"/>
    <w:rsid w:val="008F2770"/>
    <w:rsid w:val="008F27AE"/>
    <w:rsid w:val="008F2944"/>
    <w:rsid w:val="008F3919"/>
    <w:rsid w:val="008F3A11"/>
    <w:rsid w:val="008F3D86"/>
    <w:rsid w:val="008F4586"/>
    <w:rsid w:val="008F46F4"/>
    <w:rsid w:val="008F473C"/>
    <w:rsid w:val="008F4CF2"/>
    <w:rsid w:val="008F519F"/>
    <w:rsid w:val="008F5791"/>
    <w:rsid w:val="008F5993"/>
    <w:rsid w:val="008F59E5"/>
    <w:rsid w:val="008F65AF"/>
    <w:rsid w:val="008F65E8"/>
    <w:rsid w:val="008F6E82"/>
    <w:rsid w:val="008F6E9A"/>
    <w:rsid w:val="008F7121"/>
    <w:rsid w:val="008F72EC"/>
    <w:rsid w:val="008F7505"/>
    <w:rsid w:val="008F7647"/>
    <w:rsid w:val="00900346"/>
    <w:rsid w:val="00900B3C"/>
    <w:rsid w:val="00900D52"/>
    <w:rsid w:val="009011AB"/>
    <w:rsid w:val="009012F3"/>
    <w:rsid w:val="009016D4"/>
    <w:rsid w:val="009020FB"/>
    <w:rsid w:val="00902722"/>
    <w:rsid w:val="009038C6"/>
    <w:rsid w:val="00903F56"/>
    <w:rsid w:val="009045E2"/>
    <w:rsid w:val="0090511F"/>
    <w:rsid w:val="009052CF"/>
    <w:rsid w:val="0090588B"/>
    <w:rsid w:val="0090646F"/>
    <w:rsid w:val="009064EA"/>
    <w:rsid w:val="009066E7"/>
    <w:rsid w:val="00906A32"/>
    <w:rsid w:val="0090706E"/>
    <w:rsid w:val="00907117"/>
    <w:rsid w:val="0090734E"/>
    <w:rsid w:val="00907533"/>
    <w:rsid w:val="00907819"/>
    <w:rsid w:val="00907B2E"/>
    <w:rsid w:val="00907D4E"/>
    <w:rsid w:val="00907F14"/>
    <w:rsid w:val="00910769"/>
    <w:rsid w:val="00910DE8"/>
    <w:rsid w:val="0091109D"/>
    <w:rsid w:val="009110AA"/>
    <w:rsid w:val="0091146A"/>
    <w:rsid w:val="00911C93"/>
    <w:rsid w:val="00912248"/>
    <w:rsid w:val="00912565"/>
    <w:rsid w:val="00912567"/>
    <w:rsid w:val="00912A21"/>
    <w:rsid w:val="009132D5"/>
    <w:rsid w:val="009134A6"/>
    <w:rsid w:val="0091354F"/>
    <w:rsid w:val="009136B4"/>
    <w:rsid w:val="0091383A"/>
    <w:rsid w:val="00913D89"/>
    <w:rsid w:val="00913F4C"/>
    <w:rsid w:val="0091456C"/>
    <w:rsid w:val="009150FB"/>
    <w:rsid w:val="0091523A"/>
    <w:rsid w:val="00915346"/>
    <w:rsid w:val="0091540B"/>
    <w:rsid w:val="00915AC1"/>
    <w:rsid w:val="009163C5"/>
    <w:rsid w:val="00916993"/>
    <w:rsid w:val="00917F0F"/>
    <w:rsid w:val="0092019E"/>
    <w:rsid w:val="00920560"/>
    <w:rsid w:val="00920973"/>
    <w:rsid w:val="00921085"/>
    <w:rsid w:val="00922289"/>
    <w:rsid w:val="0092228E"/>
    <w:rsid w:val="009226E5"/>
    <w:rsid w:val="009228C3"/>
    <w:rsid w:val="00922954"/>
    <w:rsid w:val="00922B12"/>
    <w:rsid w:val="00922ECC"/>
    <w:rsid w:val="00922FF2"/>
    <w:rsid w:val="00923054"/>
    <w:rsid w:val="0092318F"/>
    <w:rsid w:val="009231FE"/>
    <w:rsid w:val="0092413B"/>
    <w:rsid w:val="00925493"/>
    <w:rsid w:val="00925824"/>
    <w:rsid w:val="00926079"/>
    <w:rsid w:val="00927074"/>
    <w:rsid w:val="00931375"/>
    <w:rsid w:val="00931746"/>
    <w:rsid w:val="00932E7A"/>
    <w:rsid w:val="00933BD7"/>
    <w:rsid w:val="00933ED3"/>
    <w:rsid w:val="00933F13"/>
    <w:rsid w:val="009353B2"/>
    <w:rsid w:val="009354C2"/>
    <w:rsid w:val="0093569F"/>
    <w:rsid w:val="009356AC"/>
    <w:rsid w:val="00935E6C"/>
    <w:rsid w:val="009365A2"/>
    <w:rsid w:val="00936B88"/>
    <w:rsid w:val="00937234"/>
    <w:rsid w:val="009373D9"/>
    <w:rsid w:val="009378F7"/>
    <w:rsid w:val="00937CCD"/>
    <w:rsid w:val="00937D96"/>
    <w:rsid w:val="009400B4"/>
    <w:rsid w:val="0094024E"/>
    <w:rsid w:val="009402FF"/>
    <w:rsid w:val="00940534"/>
    <w:rsid w:val="00940D75"/>
    <w:rsid w:val="00940D92"/>
    <w:rsid w:val="00940E35"/>
    <w:rsid w:val="00940F6B"/>
    <w:rsid w:val="009419EE"/>
    <w:rsid w:val="00941B64"/>
    <w:rsid w:val="00942DEC"/>
    <w:rsid w:val="00943F31"/>
    <w:rsid w:val="00944B1D"/>
    <w:rsid w:val="009450EE"/>
    <w:rsid w:val="00945576"/>
    <w:rsid w:val="0094592E"/>
    <w:rsid w:val="00945D40"/>
    <w:rsid w:val="00946EAC"/>
    <w:rsid w:val="00946F56"/>
    <w:rsid w:val="009474FF"/>
    <w:rsid w:val="009475DA"/>
    <w:rsid w:val="00947A8E"/>
    <w:rsid w:val="00947FFA"/>
    <w:rsid w:val="0095002F"/>
    <w:rsid w:val="009502FB"/>
    <w:rsid w:val="009504EC"/>
    <w:rsid w:val="0095057A"/>
    <w:rsid w:val="009506E5"/>
    <w:rsid w:val="00951CA4"/>
    <w:rsid w:val="00952A30"/>
    <w:rsid w:val="009539E8"/>
    <w:rsid w:val="00953C7C"/>
    <w:rsid w:val="009542C6"/>
    <w:rsid w:val="00954712"/>
    <w:rsid w:val="00954D90"/>
    <w:rsid w:val="00954E44"/>
    <w:rsid w:val="0095520C"/>
    <w:rsid w:val="00955798"/>
    <w:rsid w:val="00955CA8"/>
    <w:rsid w:val="009568EF"/>
    <w:rsid w:val="009575DF"/>
    <w:rsid w:val="0095763A"/>
    <w:rsid w:val="00957C0A"/>
    <w:rsid w:val="00960277"/>
    <w:rsid w:val="00960405"/>
    <w:rsid w:val="00960CAE"/>
    <w:rsid w:val="00960E36"/>
    <w:rsid w:val="009611EA"/>
    <w:rsid w:val="0096166B"/>
    <w:rsid w:val="00961A00"/>
    <w:rsid w:val="0096264D"/>
    <w:rsid w:val="0096286C"/>
    <w:rsid w:val="009631D1"/>
    <w:rsid w:val="00963FB6"/>
    <w:rsid w:val="0096421F"/>
    <w:rsid w:val="00966200"/>
    <w:rsid w:val="009666AB"/>
    <w:rsid w:val="009668B8"/>
    <w:rsid w:val="00966C8D"/>
    <w:rsid w:val="00966C9C"/>
    <w:rsid w:val="00967191"/>
    <w:rsid w:val="009675CD"/>
    <w:rsid w:val="00967642"/>
    <w:rsid w:val="0096771E"/>
    <w:rsid w:val="00967B5A"/>
    <w:rsid w:val="00967D7F"/>
    <w:rsid w:val="00967DBA"/>
    <w:rsid w:val="00970DE6"/>
    <w:rsid w:val="00971F57"/>
    <w:rsid w:val="009723C6"/>
    <w:rsid w:val="00973170"/>
    <w:rsid w:val="009733BC"/>
    <w:rsid w:val="009735D9"/>
    <w:rsid w:val="009746B4"/>
    <w:rsid w:val="00974925"/>
    <w:rsid w:val="00974929"/>
    <w:rsid w:val="00974B5A"/>
    <w:rsid w:val="00974DD9"/>
    <w:rsid w:val="00975593"/>
    <w:rsid w:val="0097585C"/>
    <w:rsid w:val="00975B6D"/>
    <w:rsid w:val="0097677D"/>
    <w:rsid w:val="009767BE"/>
    <w:rsid w:val="00977829"/>
    <w:rsid w:val="009778B6"/>
    <w:rsid w:val="00980C94"/>
    <w:rsid w:val="009816FA"/>
    <w:rsid w:val="009820E4"/>
    <w:rsid w:val="00982176"/>
    <w:rsid w:val="00982556"/>
    <w:rsid w:val="00982A28"/>
    <w:rsid w:val="00983A31"/>
    <w:rsid w:val="00983BBE"/>
    <w:rsid w:val="009849AC"/>
    <w:rsid w:val="00984E01"/>
    <w:rsid w:val="0098547A"/>
    <w:rsid w:val="00985482"/>
    <w:rsid w:val="0098555E"/>
    <w:rsid w:val="00985D1D"/>
    <w:rsid w:val="009861CC"/>
    <w:rsid w:val="009864A4"/>
    <w:rsid w:val="00986DEA"/>
    <w:rsid w:val="00990851"/>
    <w:rsid w:val="00990E56"/>
    <w:rsid w:val="00990FA1"/>
    <w:rsid w:val="0099156F"/>
    <w:rsid w:val="00991945"/>
    <w:rsid w:val="00991CC4"/>
    <w:rsid w:val="00991DF5"/>
    <w:rsid w:val="00993A6C"/>
    <w:rsid w:val="00993C60"/>
    <w:rsid w:val="009940E8"/>
    <w:rsid w:val="00994136"/>
    <w:rsid w:val="00994231"/>
    <w:rsid w:val="009943F5"/>
    <w:rsid w:val="00994A77"/>
    <w:rsid w:val="00994E37"/>
    <w:rsid w:val="00994EE9"/>
    <w:rsid w:val="009950B7"/>
    <w:rsid w:val="0099624D"/>
    <w:rsid w:val="00996382"/>
    <w:rsid w:val="00996DB6"/>
    <w:rsid w:val="009973C7"/>
    <w:rsid w:val="00997B36"/>
    <w:rsid w:val="009A07D4"/>
    <w:rsid w:val="009A0CE1"/>
    <w:rsid w:val="009A1272"/>
    <w:rsid w:val="009A14E3"/>
    <w:rsid w:val="009A174A"/>
    <w:rsid w:val="009A1EAA"/>
    <w:rsid w:val="009A256D"/>
    <w:rsid w:val="009A2CBE"/>
    <w:rsid w:val="009A2CC5"/>
    <w:rsid w:val="009A2DBD"/>
    <w:rsid w:val="009A3249"/>
    <w:rsid w:val="009A33CA"/>
    <w:rsid w:val="009A3C08"/>
    <w:rsid w:val="009A3DC2"/>
    <w:rsid w:val="009A434E"/>
    <w:rsid w:val="009A4664"/>
    <w:rsid w:val="009A510F"/>
    <w:rsid w:val="009A521D"/>
    <w:rsid w:val="009A5F48"/>
    <w:rsid w:val="009A6DAB"/>
    <w:rsid w:val="009A7A1B"/>
    <w:rsid w:val="009B05A7"/>
    <w:rsid w:val="009B0769"/>
    <w:rsid w:val="009B091C"/>
    <w:rsid w:val="009B0AE0"/>
    <w:rsid w:val="009B0C48"/>
    <w:rsid w:val="009B0EC9"/>
    <w:rsid w:val="009B12AC"/>
    <w:rsid w:val="009B17D1"/>
    <w:rsid w:val="009B1C45"/>
    <w:rsid w:val="009B1DF9"/>
    <w:rsid w:val="009B20C4"/>
    <w:rsid w:val="009B274B"/>
    <w:rsid w:val="009B2C81"/>
    <w:rsid w:val="009B3443"/>
    <w:rsid w:val="009B591D"/>
    <w:rsid w:val="009B5C5A"/>
    <w:rsid w:val="009B6116"/>
    <w:rsid w:val="009B6EC4"/>
    <w:rsid w:val="009B7829"/>
    <w:rsid w:val="009B7FF7"/>
    <w:rsid w:val="009C00CF"/>
    <w:rsid w:val="009C041A"/>
    <w:rsid w:val="009C0B91"/>
    <w:rsid w:val="009C0CB0"/>
    <w:rsid w:val="009C0F9F"/>
    <w:rsid w:val="009C1079"/>
    <w:rsid w:val="009C20E6"/>
    <w:rsid w:val="009C247F"/>
    <w:rsid w:val="009C2AA9"/>
    <w:rsid w:val="009C2B18"/>
    <w:rsid w:val="009C2E11"/>
    <w:rsid w:val="009C3EF8"/>
    <w:rsid w:val="009C4269"/>
    <w:rsid w:val="009C46FC"/>
    <w:rsid w:val="009C489B"/>
    <w:rsid w:val="009C562C"/>
    <w:rsid w:val="009C5BE0"/>
    <w:rsid w:val="009C67A4"/>
    <w:rsid w:val="009C68DF"/>
    <w:rsid w:val="009C6914"/>
    <w:rsid w:val="009C742B"/>
    <w:rsid w:val="009C796D"/>
    <w:rsid w:val="009C79C4"/>
    <w:rsid w:val="009C7A5F"/>
    <w:rsid w:val="009C7FA2"/>
    <w:rsid w:val="009D0381"/>
    <w:rsid w:val="009D03D8"/>
    <w:rsid w:val="009D060B"/>
    <w:rsid w:val="009D0E5B"/>
    <w:rsid w:val="009D1440"/>
    <w:rsid w:val="009D15DB"/>
    <w:rsid w:val="009D1694"/>
    <w:rsid w:val="009D198A"/>
    <w:rsid w:val="009D1C23"/>
    <w:rsid w:val="009D2023"/>
    <w:rsid w:val="009D211D"/>
    <w:rsid w:val="009D232C"/>
    <w:rsid w:val="009D2B38"/>
    <w:rsid w:val="009D2CB9"/>
    <w:rsid w:val="009D2F9B"/>
    <w:rsid w:val="009D4A7F"/>
    <w:rsid w:val="009D5917"/>
    <w:rsid w:val="009D5E24"/>
    <w:rsid w:val="009D5E99"/>
    <w:rsid w:val="009D61A5"/>
    <w:rsid w:val="009D6D7B"/>
    <w:rsid w:val="009D7254"/>
    <w:rsid w:val="009D7C44"/>
    <w:rsid w:val="009E00DB"/>
    <w:rsid w:val="009E0282"/>
    <w:rsid w:val="009E0F89"/>
    <w:rsid w:val="009E14B0"/>
    <w:rsid w:val="009E1C24"/>
    <w:rsid w:val="009E1E20"/>
    <w:rsid w:val="009E221E"/>
    <w:rsid w:val="009E22D9"/>
    <w:rsid w:val="009E2E53"/>
    <w:rsid w:val="009E2FCC"/>
    <w:rsid w:val="009E316E"/>
    <w:rsid w:val="009E351A"/>
    <w:rsid w:val="009E399D"/>
    <w:rsid w:val="009E3F25"/>
    <w:rsid w:val="009E42BE"/>
    <w:rsid w:val="009E42D2"/>
    <w:rsid w:val="009E4397"/>
    <w:rsid w:val="009E4DFD"/>
    <w:rsid w:val="009E4F1A"/>
    <w:rsid w:val="009E54B0"/>
    <w:rsid w:val="009E5694"/>
    <w:rsid w:val="009E5748"/>
    <w:rsid w:val="009E65F2"/>
    <w:rsid w:val="009E66DC"/>
    <w:rsid w:val="009E675F"/>
    <w:rsid w:val="009E7086"/>
    <w:rsid w:val="009E72D0"/>
    <w:rsid w:val="009E7625"/>
    <w:rsid w:val="009E769C"/>
    <w:rsid w:val="009E7769"/>
    <w:rsid w:val="009E791E"/>
    <w:rsid w:val="009E7C38"/>
    <w:rsid w:val="009F06E9"/>
    <w:rsid w:val="009F0B93"/>
    <w:rsid w:val="009F15EC"/>
    <w:rsid w:val="009F189E"/>
    <w:rsid w:val="009F1FC8"/>
    <w:rsid w:val="009F2247"/>
    <w:rsid w:val="009F2417"/>
    <w:rsid w:val="009F2AD2"/>
    <w:rsid w:val="009F2CA4"/>
    <w:rsid w:val="009F2DBA"/>
    <w:rsid w:val="009F4164"/>
    <w:rsid w:val="009F4463"/>
    <w:rsid w:val="009F566F"/>
    <w:rsid w:val="009F590E"/>
    <w:rsid w:val="009F5FD3"/>
    <w:rsid w:val="009F6A4E"/>
    <w:rsid w:val="009F709A"/>
    <w:rsid w:val="009F7599"/>
    <w:rsid w:val="009F7606"/>
    <w:rsid w:val="009F7720"/>
    <w:rsid w:val="009F7CE5"/>
    <w:rsid w:val="00A0038F"/>
    <w:rsid w:val="00A005E6"/>
    <w:rsid w:val="00A0189B"/>
    <w:rsid w:val="00A019A9"/>
    <w:rsid w:val="00A0233B"/>
    <w:rsid w:val="00A025F5"/>
    <w:rsid w:val="00A0307E"/>
    <w:rsid w:val="00A03172"/>
    <w:rsid w:val="00A0318D"/>
    <w:rsid w:val="00A0350E"/>
    <w:rsid w:val="00A03510"/>
    <w:rsid w:val="00A03573"/>
    <w:rsid w:val="00A03FD4"/>
    <w:rsid w:val="00A04528"/>
    <w:rsid w:val="00A04783"/>
    <w:rsid w:val="00A0495B"/>
    <w:rsid w:val="00A04CCA"/>
    <w:rsid w:val="00A04D30"/>
    <w:rsid w:val="00A05D53"/>
    <w:rsid w:val="00A064F0"/>
    <w:rsid w:val="00A078BE"/>
    <w:rsid w:val="00A100BC"/>
    <w:rsid w:val="00A1092D"/>
    <w:rsid w:val="00A11689"/>
    <w:rsid w:val="00A11F3F"/>
    <w:rsid w:val="00A11FFA"/>
    <w:rsid w:val="00A12360"/>
    <w:rsid w:val="00A136AF"/>
    <w:rsid w:val="00A13F07"/>
    <w:rsid w:val="00A144EE"/>
    <w:rsid w:val="00A1474D"/>
    <w:rsid w:val="00A14D99"/>
    <w:rsid w:val="00A14F5C"/>
    <w:rsid w:val="00A159DA"/>
    <w:rsid w:val="00A16E0A"/>
    <w:rsid w:val="00A177F1"/>
    <w:rsid w:val="00A17A4E"/>
    <w:rsid w:val="00A2021B"/>
    <w:rsid w:val="00A205B1"/>
    <w:rsid w:val="00A215B7"/>
    <w:rsid w:val="00A22344"/>
    <w:rsid w:val="00A2234A"/>
    <w:rsid w:val="00A2278C"/>
    <w:rsid w:val="00A23175"/>
    <w:rsid w:val="00A237E6"/>
    <w:rsid w:val="00A23AB0"/>
    <w:rsid w:val="00A23B19"/>
    <w:rsid w:val="00A24687"/>
    <w:rsid w:val="00A246D2"/>
    <w:rsid w:val="00A2499F"/>
    <w:rsid w:val="00A24B8D"/>
    <w:rsid w:val="00A24C09"/>
    <w:rsid w:val="00A24F86"/>
    <w:rsid w:val="00A25892"/>
    <w:rsid w:val="00A26498"/>
    <w:rsid w:val="00A26989"/>
    <w:rsid w:val="00A26D47"/>
    <w:rsid w:val="00A270C2"/>
    <w:rsid w:val="00A27B93"/>
    <w:rsid w:val="00A30D96"/>
    <w:rsid w:val="00A30DE9"/>
    <w:rsid w:val="00A312AD"/>
    <w:rsid w:val="00A314DF"/>
    <w:rsid w:val="00A314FE"/>
    <w:rsid w:val="00A31662"/>
    <w:rsid w:val="00A31DAE"/>
    <w:rsid w:val="00A324A7"/>
    <w:rsid w:val="00A328B7"/>
    <w:rsid w:val="00A32AE6"/>
    <w:rsid w:val="00A32C09"/>
    <w:rsid w:val="00A32C88"/>
    <w:rsid w:val="00A32ECA"/>
    <w:rsid w:val="00A32F88"/>
    <w:rsid w:val="00A334C8"/>
    <w:rsid w:val="00A33A11"/>
    <w:rsid w:val="00A33B00"/>
    <w:rsid w:val="00A3412D"/>
    <w:rsid w:val="00A3468E"/>
    <w:rsid w:val="00A355B4"/>
    <w:rsid w:val="00A35B1A"/>
    <w:rsid w:val="00A35BD0"/>
    <w:rsid w:val="00A35BF3"/>
    <w:rsid w:val="00A35DF3"/>
    <w:rsid w:val="00A36E99"/>
    <w:rsid w:val="00A37134"/>
    <w:rsid w:val="00A37201"/>
    <w:rsid w:val="00A37449"/>
    <w:rsid w:val="00A37523"/>
    <w:rsid w:val="00A37EF1"/>
    <w:rsid w:val="00A4034F"/>
    <w:rsid w:val="00A40866"/>
    <w:rsid w:val="00A40960"/>
    <w:rsid w:val="00A41099"/>
    <w:rsid w:val="00A41AB9"/>
    <w:rsid w:val="00A420FA"/>
    <w:rsid w:val="00A4237A"/>
    <w:rsid w:val="00A4260F"/>
    <w:rsid w:val="00A4275B"/>
    <w:rsid w:val="00A42925"/>
    <w:rsid w:val="00A433FF"/>
    <w:rsid w:val="00A43481"/>
    <w:rsid w:val="00A434BF"/>
    <w:rsid w:val="00A4366E"/>
    <w:rsid w:val="00A441FA"/>
    <w:rsid w:val="00A4485F"/>
    <w:rsid w:val="00A44A03"/>
    <w:rsid w:val="00A452A1"/>
    <w:rsid w:val="00A45823"/>
    <w:rsid w:val="00A461E3"/>
    <w:rsid w:val="00A4670E"/>
    <w:rsid w:val="00A46837"/>
    <w:rsid w:val="00A46C8A"/>
    <w:rsid w:val="00A475A0"/>
    <w:rsid w:val="00A47B98"/>
    <w:rsid w:val="00A47FD2"/>
    <w:rsid w:val="00A50949"/>
    <w:rsid w:val="00A50F91"/>
    <w:rsid w:val="00A513BF"/>
    <w:rsid w:val="00A5196C"/>
    <w:rsid w:val="00A51973"/>
    <w:rsid w:val="00A52144"/>
    <w:rsid w:val="00A525B4"/>
    <w:rsid w:val="00A5339A"/>
    <w:rsid w:val="00A53590"/>
    <w:rsid w:val="00A53B88"/>
    <w:rsid w:val="00A556CF"/>
    <w:rsid w:val="00A55739"/>
    <w:rsid w:val="00A55B5E"/>
    <w:rsid w:val="00A57106"/>
    <w:rsid w:val="00A5756C"/>
    <w:rsid w:val="00A5769C"/>
    <w:rsid w:val="00A601AE"/>
    <w:rsid w:val="00A603D9"/>
    <w:rsid w:val="00A60F03"/>
    <w:rsid w:val="00A61365"/>
    <w:rsid w:val="00A6144E"/>
    <w:rsid w:val="00A62140"/>
    <w:rsid w:val="00A622F8"/>
    <w:rsid w:val="00A623D6"/>
    <w:rsid w:val="00A63159"/>
    <w:rsid w:val="00A6335A"/>
    <w:rsid w:val="00A641E4"/>
    <w:rsid w:val="00A643C2"/>
    <w:rsid w:val="00A64B68"/>
    <w:rsid w:val="00A64CE6"/>
    <w:rsid w:val="00A65AD2"/>
    <w:rsid w:val="00A65F1D"/>
    <w:rsid w:val="00A66B6A"/>
    <w:rsid w:val="00A672F3"/>
    <w:rsid w:val="00A67946"/>
    <w:rsid w:val="00A67963"/>
    <w:rsid w:val="00A7085F"/>
    <w:rsid w:val="00A7097E"/>
    <w:rsid w:val="00A71168"/>
    <w:rsid w:val="00A71BC1"/>
    <w:rsid w:val="00A72503"/>
    <w:rsid w:val="00A72907"/>
    <w:rsid w:val="00A7312F"/>
    <w:rsid w:val="00A73CE8"/>
    <w:rsid w:val="00A74640"/>
    <w:rsid w:val="00A74965"/>
    <w:rsid w:val="00A74B28"/>
    <w:rsid w:val="00A7581D"/>
    <w:rsid w:val="00A75916"/>
    <w:rsid w:val="00A75ECE"/>
    <w:rsid w:val="00A7606A"/>
    <w:rsid w:val="00A769E8"/>
    <w:rsid w:val="00A76ED4"/>
    <w:rsid w:val="00A77464"/>
    <w:rsid w:val="00A7779A"/>
    <w:rsid w:val="00A802A5"/>
    <w:rsid w:val="00A803AE"/>
    <w:rsid w:val="00A803F2"/>
    <w:rsid w:val="00A805AE"/>
    <w:rsid w:val="00A807F4"/>
    <w:rsid w:val="00A81081"/>
    <w:rsid w:val="00A814C2"/>
    <w:rsid w:val="00A8163A"/>
    <w:rsid w:val="00A81CC6"/>
    <w:rsid w:val="00A823F6"/>
    <w:rsid w:val="00A82436"/>
    <w:rsid w:val="00A8267E"/>
    <w:rsid w:val="00A82CA7"/>
    <w:rsid w:val="00A83190"/>
    <w:rsid w:val="00A83EF5"/>
    <w:rsid w:val="00A83F38"/>
    <w:rsid w:val="00A8410C"/>
    <w:rsid w:val="00A8418A"/>
    <w:rsid w:val="00A84DF9"/>
    <w:rsid w:val="00A852D3"/>
    <w:rsid w:val="00A8539B"/>
    <w:rsid w:val="00A85D6F"/>
    <w:rsid w:val="00A85E7A"/>
    <w:rsid w:val="00A86915"/>
    <w:rsid w:val="00A86B65"/>
    <w:rsid w:val="00A86E8A"/>
    <w:rsid w:val="00A879D0"/>
    <w:rsid w:val="00A879FA"/>
    <w:rsid w:val="00A90102"/>
    <w:rsid w:val="00A90512"/>
    <w:rsid w:val="00A90DF5"/>
    <w:rsid w:val="00A9130E"/>
    <w:rsid w:val="00A91369"/>
    <w:rsid w:val="00A91D1E"/>
    <w:rsid w:val="00A931E8"/>
    <w:rsid w:val="00A93DC7"/>
    <w:rsid w:val="00A9458D"/>
    <w:rsid w:val="00A94AEA"/>
    <w:rsid w:val="00A94B01"/>
    <w:rsid w:val="00A94CDE"/>
    <w:rsid w:val="00A94E21"/>
    <w:rsid w:val="00A953D2"/>
    <w:rsid w:val="00A95AD7"/>
    <w:rsid w:val="00A9619A"/>
    <w:rsid w:val="00A96543"/>
    <w:rsid w:val="00A96704"/>
    <w:rsid w:val="00A96C38"/>
    <w:rsid w:val="00A97030"/>
    <w:rsid w:val="00A9749A"/>
    <w:rsid w:val="00A9773C"/>
    <w:rsid w:val="00A9799F"/>
    <w:rsid w:val="00A97A33"/>
    <w:rsid w:val="00A97A90"/>
    <w:rsid w:val="00A97AB8"/>
    <w:rsid w:val="00A97ABE"/>
    <w:rsid w:val="00A97CDC"/>
    <w:rsid w:val="00AA01BF"/>
    <w:rsid w:val="00AA093E"/>
    <w:rsid w:val="00AA0FB9"/>
    <w:rsid w:val="00AA124C"/>
    <w:rsid w:val="00AA15F1"/>
    <w:rsid w:val="00AA1B6E"/>
    <w:rsid w:val="00AA27BC"/>
    <w:rsid w:val="00AA3080"/>
    <w:rsid w:val="00AA36E4"/>
    <w:rsid w:val="00AA45DC"/>
    <w:rsid w:val="00AA4B8F"/>
    <w:rsid w:val="00AA4D61"/>
    <w:rsid w:val="00AA5B6A"/>
    <w:rsid w:val="00AA5F21"/>
    <w:rsid w:val="00AA6A17"/>
    <w:rsid w:val="00AA71EC"/>
    <w:rsid w:val="00AA7428"/>
    <w:rsid w:val="00AA7C84"/>
    <w:rsid w:val="00AB029B"/>
    <w:rsid w:val="00AB0751"/>
    <w:rsid w:val="00AB1820"/>
    <w:rsid w:val="00AB405D"/>
    <w:rsid w:val="00AB4397"/>
    <w:rsid w:val="00AB43A2"/>
    <w:rsid w:val="00AB496C"/>
    <w:rsid w:val="00AB4E82"/>
    <w:rsid w:val="00AB516A"/>
    <w:rsid w:val="00AB53B2"/>
    <w:rsid w:val="00AB5435"/>
    <w:rsid w:val="00AB5688"/>
    <w:rsid w:val="00AB5AFA"/>
    <w:rsid w:val="00AB5FAE"/>
    <w:rsid w:val="00AB6018"/>
    <w:rsid w:val="00AB6448"/>
    <w:rsid w:val="00AB6815"/>
    <w:rsid w:val="00AB6DD6"/>
    <w:rsid w:val="00AB6E72"/>
    <w:rsid w:val="00AB707D"/>
    <w:rsid w:val="00AB77D9"/>
    <w:rsid w:val="00AB77F7"/>
    <w:rsid w:val="00AB77FC"/>
    <w:rsid w:val="00AB7AA2"/>
    <w:rsid w:val="00AB7D82"/>
    <w:rsid w:val="00AB7E5A"/>
    <w:rsid w:val="00AC0B34"/>
    <w:rsid w:val="00AC118B"/>
    <w:rsid w:val="00AC16D3"/>
    <w:rsid w:val="00AC1718"/>
    <w:rsid w:val="00AC21FC"/>
    <w:rsid w:val="00AC239E"/>
    <w:rsid w:val="00AC2452"/>
    <w:rsid w:val="00AC2B61"/>
    <w:rsid w:val="00AC3587"/>
    <w:rsid w:val="00AC393F"/>
    <w:rsid w:val="00AC3E12"/>
    <w:rsid w:val="00AC3EF4"/>
    <w:rsid w:val="00AC3F33"/>
    <w:rsid w:val="00AC467C"/>
    <w:rsid w:val="00AC48A9"/>
    <w:rsid w:val="00AC48FA"/>
    <w:rsid w:val="00AC4BCD"/>
    <w:rsid w:val="00AC4FB5"/>
    <w:rsid w:val="00AC54DA"/>
    <w:rsid w:val="00AC611F"/>
    <w:rsid w:val="00AC676B"/>
    <w:rsid w:val="00AC6AA9"/>
    <w:rsid w:val="00AC799B"/>
    <w:rsid w:val="00AC7D4E"/>
    <w:rsid w:val="00AC7ED8"/>
    <w:rsid w:val="00AD06C4"/>
    <w:rsid w:val="00AD089E"/>
    <w:rsid w:val="00AD104C"/>
    <w:rsid w:val="00AD107E"/>
    <w:rsid w:val="00AD16C4"/>
    <w:rsid w:val="00AD1DF7"/>
    <w:rsid w:val="00AD213A"/>
    <w:rsid w:val="00AD2A76"/>
    <w:rsid w:val="00AD3973"/>
    <w:rsid w:val="00AD3AB3"/>
    <w:rsid w:val="00AD3D51"/>
    <w:rsid w:val="00AD40AF"/>
    <w:rsid w:val="00AD41E6"/>
    <w:rsid w:val="00AD42C3"/>
    <w:rsid w:val="00AD4379"/>
    <w:rsid w:val="00AD44CF"/>
    <w:rsid w:val="00AD4F6A"/>
    <w:rsid w:val="00AD52C1"/>
    <w:rsid w:val="00AD5680"/>
    <w:rsid w:val="00AD5E90"/>
    <w:rsid w:val="00AD5F7D"/>
    <w:rsid w:val="00AD6691"/>
    <w:rsid w:val="00AD66F0"/>
    <w:rsid w:val="00AD68F7"/>
    <w:rsid w:val="00AD72EC"/>
    <w:rsid w:val="00AD7513"/>
    <w:rsid w:val="00AD761F"/>
    <w:rsid w:val="00AE0047"/>
    <w:rsid w:val="00AE0237"/>
    <w:rsid w:val="00AE102C"/>
    <w:rsid w:val="00AE112B"/>
    <w:rsid w:val="00AE1364"/>
    <w:rsid w:val="00AE173B"/>
    <w:rsid w:val="00AE1DD2"/>
    <w:rsid w:val="00AE3B1C"/>
    <w:rsid w:val="00AE4402"/>
    <w:rsid w:val="00AE48D7"/>
    <w:rsid w:val="00AE48F4"/>
    <w:rsid w:val="00AE49A1"/>
    <w:rsid w:val="00AE4E16"/>
    <w:rsid w:val="00AE509E"/>
    <w:rsid w:val="00AE54AB"/>
    <w:rsid w:val="00AE5912"/>
    <w:rsid w:val="00AE5A2C"/>
    <w:rsid w:val="00AE5B15"/>
    <w:rsid w:val="00AE6BB3"/>
    <w:rsid w:val="00AE6CC0"/>
    <w:rsid w:val="00AE78F5"/>
    <w:rsid w:val="00AF0768"/>
    <w:rsid w:val="00AF114D"/>
    <w:rsid w:val="00AF1784"/>
    <w:rsid w:val="00AF1CC4"/>
    <w:rsid w:val="00AF1F0C"/>
    <w:rsid w:val="00AF2848"/>
    <w:rsid w:val="00AF28A5"/>
    <w:rsid w:val="00AF3314"/>
    <w:rsid w:val="00AF3967"/>
    <w:rsid w:val="00AF4D47"/>
    <w:rsid w:val="00AF502E"/>
    <w:rsid w:val="00AF522D"/>
    <w:rsid w:val="00AF52CE"/>
    <w:rsid w:val="00AF52FD"/>
    <w:rsid w:val="00AF5644"/>
    <w:rsid w:val="00AF59D6"/>
    <w:rsid w:val="00AF5CAC"/>
    <w:rsid w:val="00AF6EA1"/>
    <w:rsid w:val="00AF74A4"/>
    <w:rsid w:val="00AF7C38"/>
    <w:rsid w:val="00AF7C99"/>
    <w:rsid w:val="00AF7CD4"/>
    <w:rsid w:val="00B0074E"/>
    <w:rsid w:val="00B0129E"/>
    <w:rsid w:val="00B01F2D"/>
    <w:rsid w:val="00B01FFE"/>
    <w:rsid w:val="00B02050"/>
    <w:rsid w:val="00B02D78"/>
    <w:rsid w:val="00B02FB5"/>
    <w:rsid w:val="00B0319B"/>
    <w:rsid w:val="00B0323A"/>
    <w:rsid w:val="00B033BC"/>
    <w:rsid w:val="00B0353B"/>
    <w:rsid w:val="00B03634"/>
    <w:rsid w:val="00B03A78"/>
    <w:rsid w:val="00B03D5A"/>
    <w:rsid w:val="00B03DE8"/>
    <w:rsid w:val="00B04724"/>
    <w:rsid w:val="00B04963"/>
    <w:rsid w:val="00B04E0A"/>
    <w:rsid w:val="00B04EB0"/>
    <w:rsid w:val="00B05025"/>
    <w:rsid w:val="00B05BFE"/>
    <w:rsid w:val="00B062E5"/>
    <w:rsid w:val="00B06481"/>
    <w:rsid w:val="00B067B3"/>
    <w:rsid w:val="00B06C31"/>
    <w:rsid w:val="00B06E07"/>
    <w:rsid w:val="00B07071"/>
    <w:rsid w:val="00B0781D"/>
    <w:rsid w:val="00B07BE2"/>
    <w:rsid w:val="00B10256"/>
    <w:rsid w:val="00B104EB"/>
    <w:rsid w:val="00B10EB9"/>
    <w:rsid w:val="00B1141E"/>
    <w:rsid w:val="00B1142F"/>
    <w:rsid w:val="00B1159E"/>
    <w:rsid w:val="00B11E94"/>
    <w:rsid w:val="00B122C2"/>
    <w:rsid w:val="00B12662"/>
    <w:rsid w:val="00B12C5A"/>
    <w:rsid w:val="00B14401"/>
    <w:rsid w:val="00B14966"/>
    <w:rsid w:val="00B149F1"/>
    <w:rsid w:val="00B14ADC"/>
    <w:rsid w:val="00B1560B"/>
    <w:rsid w:val="00B15D96"/>
    <w:rsid w:val="00B16029"/>
    <w:rsid w:val="00B1664D"/>
    <w:rsid w:val="00B16F91"/>
    <w:rsid w:val="00B17AA7"/>
    <w:rsid w:val="00B17B9A"/>
    <w:rsid w:val="00B17D02"/>
    <w:rsid w:val="00B20409"/>
    <w:rsid w:val="00B20464"/>
    <w:rsid w:val="00B2087B"/>
    <w:rsid w:val="00B209B6"/>
    <w:rsid w:val="00B20D60"/>
    <w:rsid w:val="00B2218B"/>
    <w:rsid w:val="00B22347"/>
    <w:rsid w:val="00B22E66"/>
    <w:rsid w:val="00B22F6A"/>
    <w:rsid w:val="00B23D5E"/>
    <w:rsid w:val="00B265E5"/>
    <w:rsid w:val="00B26BD5"/>
    <w:rsid w:val="00B27518"/>
    <w:rsid w:val="00B2763D"/>
    <w:rsid w:val="00B27B0C"/>
    <w:rsid w:val="00B27C89"/>
    <w:rsid w:val="00B27CD7"/>
    <w:rsid w:val="00B27EBB"/>
    <w:rsid w:val="00B27F7B"/>
    <w:rsid w:val="00B30D35"/>
    <w:rsid w:val="00B30EC8"/>
    <w:rsid w:val="00B3182E"/>
    <w:rsid w:val="00B325F8"/>
    <w:rsid w:val="00B32612"/>
    <w:rsid w:val="00B328AA"/>
    <w:rsid w:val="00B32915"/>
    <w:rsid w:val="00B32A8E"/>
    <w:rsid w:val="00B331D0"/>
    <w:rsid w:val="00B33302"/>
    <w:rsid w:val="00B33B7B"/>
    <w:rsid w:val="00B33DD2"/>
    <w:rsid w:val="00B33E4E"/>
    <w:rsid w:val="00B340EC"/>
    <w:rsid w:val="00B34295"/>
    <w:rsid w:val="00B34494"/>
    <w:rsid w:val="00B34672"/>
    <w:rsid w:val="00B35258"/>
    <w:rsid w:val="00B35359"/>
    <w:rsid w:val="00B35CB6"/>
    <w:rsid w:val="00B3667C"/>
    <w:rsid w:val="00B36867"/>
    <w:rsid w:val="00B36874"/>
    <w:rsid w:val="00B36AAD"/>
    <w:rsid w:val="00B36BEE"/>
    <w:rsid w:val="00B370A8"/>
    <w:rsid w:val="00B37F6C"/>
    <w:rsid w:val="00B40131"/>
    <w:rsid w:val="00B40556"/>
    <w:rsid w:val="00B40ABE"/>
    <w:rsid w:val="00B41273"/>
    <w:rsid w:val="00B41A84"/>
    <w:rsid w:val="00B41DF8"/>
    <w:rsid w:val="00B41FE0"/>
    <w:rsid w:val="00B42370"/>
    <w:rsid w:val="00B426A0"/>
    <w:rsid w:val="00B42ADC"/>
    <w:rsid w:val="00B42FC0"/>
    <w:rsid w:val="00B437A8"/>
    <w:rsid w:val="00B437DE"/>
    <w:rsid w:val="00B43FF3"/>
    <w:rsid w:val="00B4495F"/>
    <w:rsid w:val="00B4539B"/>
    <w:rsid w:val="00B45A24"/>
    <w:rsid w:val="00B45D1F"/>
    <w:rsid w:val="00B46684"/>
    <w:rsid w:val="00B46A04"/>
    <w:rsid w:val="00B46B37"/>
    <w:rsid w:val="00B47B79"/>
    <w:rsid w:val="00B47E70"/>
    <w:rsid w:val="00B50075"/>
    <w:rsid w:val="00B50792"/>
    <w:rsid w:val="00B50D1F"/>
    <w:rsid w:val="00B50DE7"/>
    <w:rsid w:val="00B514CF"/>
    <w:rsid w:val="00B5236C"/>
    <w:rsid w:val="00B5242D"/>
    <w:rsid w:val="00B5243E"/>
    <w:rsid w:val="00B52B1D"/>
    <w:rsid w:val="00B52BDE"/>
    <w:rsid w:val="00B53039"/>
    <w:rsid w:val="00B5314D"/>
    <w:rsid w:val="00B532C3"/>
    <w:rsid w:val="00B537BB"/>
    <w:rsid w:val="00B53838"/>
    <w:rsid w:val="00B53B58"/>
    <w:rsid w:val="00B53DD6"/>
    <w:rsid w:val="00B53E59"/>
    <w:rsid w:val="00B53F39"/>
    <w:rsid w:val="00B541EC"/>
    <w:rsid w:val="00B5435B"/>
    <w:rsid w:val="00B54799"/>
    <w:rsid w:val="00B548D5"/>
    <w:rsid w:val="00B54A1E"/>
    <w:rsid w:val="00B5539D"/>
    <w:rsid w:val="00B558C6"/>
    <w:rsid w:val="00B55B75"/>
    <w:rsid w:val="00B55CFA"/>
    <w:rsid w:val="00B56342"/>
    <w:rsid w:val="00B5662D"/>
    <w:rsid w:val="00B5680E"/>
    <w:rsid w:val="00B568DB"/>
    <w:rsid w:val="00B56969"/>
    <w:rsid w:val="00B6054B"/>
    <w:rsid w:val="00B60A2D"/>
    <w:rsid w:val="00B60FE5"/>
    <w:rsid w:val="00B62DF9"/>
    <w:rsid w:val="00B6409E"/>
    <w:rsid w:val="00B6414E"/>
    <w:rsid w:val="00B64E37"/>
    <w:rsid w:val="00B65106"/>
    <w:rsid w:val="00B65544"/>
    <w:rsid w:val="00B65EFD"/>
    <w:rsid w:val="00B65FF5"/>
    <w:rsid w:val="00B668E4"/>
    <w:rsid w:val="00B6765D"/>
    <w:rsid w:val="00B67702"/>
    <w:rsid w:val="00B67745"/>
    <w:rsid w:val="00B67BD5"/>
    <w:rsid w:val="00B70249"/>
    <w:rsid w:val="00B704E5"/>
    <w:rsid w:val="00B709E8"/>
    <w:rsid w:val="00B713D6"/>
    <w:rsid w:val="00B713F8"/>
    <w:rsid w:val="00B71861"/>
    <w:rsid w:val="00B71B3B"/>
    <w:rsid w:val="00B72020"/>
    <w:rsid w:val="00B7211B"/>
    <w:rsid w:val="00B724DD"/>
    <w:rsid w:val="00B72527"/>
    <w:rsid w:val="00B729A2"/>
    <w:rsid w:val="00B72B08"/>
    <w:rsid w:val="00B732DE"/>
    <w:rsid w:val="00B734C8"/>
    <w:rsid w:val="00B738C0"/>
    <w:rsid w:val="00B74410"/>
    <w:rsid w:val="00B749AE"/>
    <w:rsid w:val="00B74B0F"/>
    <w:rsid w:val="00B74B1F"/>
    <w:rsid w:val="00B756B7"/>
    <w:rsid w:val="00B75967"/>
    <w:rsid w:val="00B7629B"/>
    <w:rsid w:val="00B764A5"/>
    <w:rsid w:val="00B7683E"/>
    <w:rsid w:val="00B76AB6"/>
    <w:rsid w:val="00B77142"/>
    <w:rsid w:val="00B774F8"/>
    <w:rsid w:val="00B77E22"/>
    <w:rsid w:val="00B80097"/>
    <w:rsid w:val="00B8051D"/>
    <w:rsid w:val="00B81077"/>
    <w:rsid w:val="00B81A6A"/>
    <w:rsid w:val="00B81B3E"/>
    <w:rsid w:val="00B81C01"/>
    <w:rsid w:val="00B81E9D"/>
    <w:rsid w:val="00B82113"/>
    <w:rsid w:val="00B8213C"/>
    <w:rsid w:val="00B821FD"/>
    <w:rsid w:val="00B83166"/>
    <w:rsid w:val="00B83753"/>
    <w:rsid w:val="00B83C75"/>
    <w:rsid w:val="00B84106"/>
    <w:rsid w:val="00B844D9"/>
    <w:rsid w:val="00B854BA"/>
    <w:rsid w:val="00B85855"/>
    <w:rsid w:val="00B86269"/>
    <w:rsid w:val="00B86507"/>
    <w:rsid w:val="00B86992"/>
    <w:rsid w:val="00B86D96"/>
    <w:rsid w:val="00B86E96"/>
    <w:rsid w:val="00B86F48"/>
    <w:rsid w:val="00B90022"/>
    <w:rsid w:val="00B9007A"/>
    <w:rsid w:val="00B902C1"/>
    <w:rsid w:val="00B904B8"/>
    <w:rsid w:val="00B90F92"/>
    <w:rsid w:val="00B91B83"/>
    <w:rsid w:val="00B91CC7"/>
    <w:rsid w:val="00B91CDC"/>
    <w:rsid w:val="00B92608"/>
    <w:rsid w:val="00B928EF"/>
    <w:rsid w:val="00B92C5C"/>
    <w:rsid w:val="00B92CCD"/>
    <w:rsid w:val="00B92E0A"/>
    <w:rsid w:val="00B93379"/>
    <w:rsid w:val="00B939C8"/>
    <w:rsid w:val="00B945FE"/>
    <w:rsid w:val="00B9488B"/>
    <w:rsid w:val="00B94B02"/>
    <w:rsid w:val="00B94F65"/>
    <w:rsid w:val="00B95F16"/>
    <w:rsid w:val="00B96324"/>
    <w:rsid w:val="00B964D4"/>
    <w:rsid w:val="00B97018"/>
    <w:rsid w:val="00B97431"/>
    <w:rsid w:val="00B97942"/>
    <w:rsid w:val="00BA03CD"/>
    <w:rsid w:val="00BA07C2"/>
    <w:rsid w:val="00BA07FA"/>
    <w:rsid w:val="00BA0D95"/>
    <w:rsid w:val="00BA0FEF"/>
    <w:rsid w:val="00BA1361"/>
    <w:rsid w:val="00BA275C"/>
    <w:rsid w:val="00BA2FB5"/>
    <w:rsid w:val="00BA3059"/>
    <w:rsid w:val="00BA3ECF"/>
    <w:rsid w:val="00BA3F73"/>
    <w:rsid w:val="00BA5193"/>
    <w:rsid w:val="00BA6092"/>
    <w:rsid w:val="00BA6342"/>
    <w:rsid w:val="00BA6358"/>
    <w:rsid w:val="00BA6529"/>
    <w:rsid w:val="00BA6632"/>
    <w:rsid w:val="00BA6D41"/>
    <w:rsid w:val="00BA7093"/>
    <w:rsid w:val="00BA7189"/>
    <w:rsid w:val="00BA78B8"/>
    <w:rsid w:val="00BB1073"/>
    <w:rsid w:val="00BB13F6"/>
    <w:rsid w:val="00BB1553"/>
    <w:rsid w:val="00BB1EFF"/>
    <w:rsid w:val="00BB2678"/>
    <w:rsid w:val="00BB2B61"/>
    <w:rsid w:val="00BB3AC4"/>
    <w:rsid w:val="00BB479F"/>
    <w:rsid w:val="00BB48F5"/>
    <w:rsid w:val="00BB4BE1"/>
    <w:rsid w:val="00BB5409"/>
    <w:rsid w:val="00BB579E"/>
    <w:rsid w:val="00BB58AC"/>
    <w:rsid w:val="00BB7166"/>
    <w:rsid w:val="00BC08BD"/>
    <w:rsid w:val="00BC0BC2"/>
    <w:rsid w:val="00BC0DCF"/>
    <w:rsid w:val="00BC117B"/>
    <w:rsid w:val="00BC1671"/>
    <w:rsid w:val="00BC19E1"/>
    <w:rsid w:val="00BC1A80"/>
    <w:rsid w:val="00BC1E1A"/>
    <w:rsid w:val="00BC2009"/>
    <w:rsid w:val="00BC217F"/>
    <w:rsid w:val="00BC21BD"/>
    <w:rsid w:val="00BC3CC1"/>
    <w:rsid w:val="00BC3DE0"/>
    <w:rsid w:val="00BC3F3A"/>
    <w:rsid w:val="00BC4579"/>
    <w:rsid w:val="00BC47BB"/>
    <w:rsid w:val="00BC529B"/>
    <w:rsid w:val="00BC589D"/>
    <w:rsid w:val="00BC58C9"/>
    <w:rsid w:val="00BC5FDA"/>
    <w:rsid w:val="00BC6AAB"/>
    <w:rsid w:val="00BC6C63"/>
    <w:rsid w:val="00BD01E6"/>
    <w:rsid w:val="00BD0942"/>
    <w:rsid w:val="00BD0EFF"/>
    <w:rsid w:val="00BD2831"/>
    <w:rsid w:val="00BD2F83"/>
    <w:rsid w:val="00BD3092"/>
    <w:rsid w:val="00BD5181"/>
    <w:rsid w:val="00BD57BD"/>
    <w:rsid w:val="00BD5CF2"/>
    <w:rsid w:val="00BD5F12"/>
    <w:rsid w:val="00BD5F19"/>
    <w:rsid w:val="00BD6310"/>
    <w:rsid w:val="00BD66E7"/>
    <w:rsid w:val="00BD67A1"/>
    <w:rsid w:val="00BD6924"/>
    <w:rsid w:val="00BD6F4A"/>
    <w:rsid w:val="00BD6F50"/>
    <w:rsid w:val="00BD714D"/>
    <w:rsid w:val="00BD7A02"/>
    <w:rsid w:val="00BE01A1"/>
    <w:rsid w:val="00BE027A"/>
    <w:rsid w:val="00BE038A"/>
    <w:rsid w:val="00BE04E7"/>
    <w:rsid w:val="00BE0673"/>
    <w:rsid w:val="00BE0816"/>
    <w:rsid w:val="00BE0A71"/>
    <w:rsid w:val="00BE0C37"/>
    <w:rsid w:val="00BE10CA"/>
    <w:rsid w:val="00BE1458"/>
    <w:rsid w:val="00BE29E2"/>
    <w:rsid w:val="00BE2A95"/>
    <w:rsid w:val="00BE2CDF"/>
    <w:rsid w:val="00BE3F4E"/>
    <w:rsid w:val="00BE4487"/>
    <w:rsid w:val="00BE5273"/>
    <w:rsid w:val="00BE532B"/>
    <w:rsid w:val="00BE5415"/>
    <w:rsid w:val="00BE542E"/>
    <w:rsid w:val="00BE57AD"/>
    <w:rsid w:val="00BE5C53"/>
    <w:rsid w:val="00BE5D8B"/>
    <w:rsid w:val="00BE7625"/>
    <w:rsid w:val="00BE78FF"/>
    <w:rsid w:val="00BE7C40"/>
    <w:rsid w:val="00BE7CC4"/>
    <w:rsid w:val="00BE7EE2"/>
    <w:rsid w:val="00BE7FAD"/>
    <w:rsid w:val="00BF0446"/>
    <w:rsid w:val="00BF0A78"/>
    <w:rsid w:val="00BF0B69"/>
    <w:rsid w:val="00BF0F6E"/>
    <w:rsid w:val="00BF0FC4"/>
    <w:rsid w:val="00BF10B8"/>
    <w:rsid w:val="00BF1309"/>
    <w:rsid w:val="00BF17C4"/>
    <w:rsid w:val="00BF1C89"/>
    <w:rsid w:val="00BF20B7"/>
    <w:rsid w:val="00BF20E2"/>
    <w:rsid w:val="00BF20F4"/>
    <w:rsid w:val="00BF27D4"/>
    <w:rsid w:val="00BF306D"/>
    <w:rsid w:val="00BF37AF"/>
    <w:rsid w:val="00BF3B0A"/>
    <w:rsid w:val="00BF40E8"/>
    <w:rsid w:val="00BF41D1"/>
    <w:rsid w:val="00BF47E8"/>
    <w:rsid w:val="00BF4AFB"/>
    <w:rsid w:val="00BF4EC9"/>
    <w:rsid w:val="00BF50B7"/>
    <w:rsid w:val="00BF5EFA"/>
    <w:rsid w:val="00BF6368"/>
    <w:rsid w:val="00BF65B7"/>
    <w:rsid w:val="00BF67F0"/>
    <w:rsid w:val="00BF6D43"/>
    <w:rsid w:val="00BF6E12"/>
    <w:rsid w:val="00BF6FD5"/>
    <w:rsid w:val="00BF71E1"/>
    <w:rsid w:val="00BF7317"/>
    <w:rsid w:val="00BF7CE8"/>
    <w:rsid w:val="00C0070C"/>
    <w:rsid w:val="00C00AE5"/>
    <w:rsid w:val="00C011F2"/>
    <w:rsid w:val="00C026D7"/>
    <w:rsid w:val="00C0297E"/>
    <w:rsid w:val="00C0335A"/>
    <w:rsid w:val="00C03478"/>
    <w:rsid w:val="00C0382C"/>
    <w:rsid w:val="00C03F6A"/>
    <w:rsid w:val="00C04068"/>
    <w:rsid w:val="00C045E6"/>
    <w:rsid w:val="00C04E06"/>
    <w:rsid w:val="00C04E76"/>
    <w:rsid w:val="00C058D8"/>
    <w:rsid w:val="00C06C3B"/>
    <w:rsid w:val="00C0790B"/>
    <w:rsid w:val="00C07B15"/>
    <w:rsid w:val="00C07FB1"/>
    <w:rsid w:val="00C10577"/>
    <w:rsid w:val="00C1156F"/>
    <w:rsid w:val="00C11F5D"/>
    <w:rsid w:val="00C1292D"/>
    <w:rsid w:val="00C1293D"/>
    <w:rsid w:val="00C12980"/>
    <w:rsid w:val="00C12989"/>
    <w:rsid w:val="00C12BEB"/>
    <w:rsid w:val="00C12D44"/>
    <w:rsid w:val="00C133C2"/>
    <w:rsid w:val="00C1369B"/>
    <w:rsid w:val="00C14444"/>
    <w:rsid w:val="00C14F24"/>
    <w:rsid w:val="00C15039"/>
    <w:rsid w:val="00C17225"/>
    <w:rsid w:val="00C174F3"/>
    <w:rsid w:val="00C17984"/>
    <w:rsid w:val="00C17D10"/>
    <w:rsid w:val="00C20A8E"/>
    <w:rsid w:val="00C217E3"/>
    <w:rsid w:val="00C21BA0"/>
    <w:rsid w:val="00C2210B"/>
    <w:rsid w:val="00C2304E"/>
    <w:rsid w:val="00C23D85"/>
    <w:rsid w:val="00C243A2"/>
    <w:rsid w:val="00C25108"/>
    <w:rsid w:val="00C2550C"/>
    <w:rsid w:val="00C25CC1"/>
    <w:rsid w:val="00C25D08"/>
    <w:rsid w:val="00C262CF"/>
    <w:rsid w:val="00C263A4"/>
    <w:rsid w:val="00C277FF"/>
    <w:rsid w:val="00C27893"/>
    <w:rsid w:val="00C301AC"/>
    <w:rsid w:val="00C30804"/>
    <w:rsid w:val="00C3094D"/>
    <w:rsid w:val="00C30B0C"/>
    <w:rsid w:val="00C30BE1"/>
    <w:rsid w:val="00C310D1"/>
    <w:rsid w:val="00C314FD"/>
    <w:rsid w:val="00C31D6D"/>
    <w:rsid w:val="00C32473"/>
    <w:rsid w:val="00C335A7"/>
    <w:rsid w:val="00C33FB9"/>
    <w:rsid w:val="00C3476B"/>
    <w:rsid w:val="00C34CCB"/>
    <w:rsid w:val="00C34CEF"/>
    <w:rsid w:val="00C34E8B"/>
    <w:rsid w:val="00C351CB"/>
    <w:rsid w:val="00C35270"/>
    <w:rsid w:val="00C35DC4"/>
    <w:rsid w:val="00C35E8E"/>
    <w:rsid w:val="00C362E3"/>
    <w:rsid w:val="00C4040D"/>
    <w:rsid w:val="00C4126E"/>
    <w:rsid w:val="00C413CB"/>
    <w:rsid w:val="00C416AE"/>
    <w:rsid w:val="00C41DF6"/>
    <w:rsid w:val="00C4248D"/>
    <w:rsid w:val="00C42931"/>
    <w:rsid w:val="00C434BB"/>
    <w:rsid w:val="00C435E9"/>
    <w:rsid w:val="00C43D4D"/>
    <w:rsid w:val="00C44104"/>
    <w:rsid w:val="00C44142"/>
    <w:rsid w:val="00C4434F"/>
    <w:rsid w:val="00C447A5"/>
    <w:rsid w:val="00C4492B"/>
    <w:rsid w:val="00C44B95"/>
    <w:rsid w:val="00C45919"/>
    <w:rsid w:val="00C46063"/>
    <w:rsid w:val="00C47DF2"/>
    <w:rsid w:val="00C506A4"/>
    <w:rsid w:val="00C50E3C"/>
    <w:rsid w:val="00C510F1"/>
    <w:rsid w:val="00C51283"/>
    <w:rsid w:val="00C517AF"/>
    <w:rsid w:val="00C51BE7"/>
    <w:rsid w:val="00C51D05"/>
    <w:rsid w:val="00C51F08"/>
    <w:rsid w:val="00C52384"/>
    <w:rsid w:val="00C524AE"/>
    <w:rsid w:val="00C528D3"/>
    <w:rsid w:val="00C530EB"/>
    <w:rsid w:val="00C5419D"/>
    <w:rsid w:val="00C543D4"/>
    <w:rsid w:val="00C55427"/>
    <w:rsid w:val="00C55477"/>
    <w:rsid w:val="00C554BE"/>
    <w:rsid w:val="00C5636E"/>
    <w:rsid w:val="00C56771"/>
    <w:rsid w:val="00C56E19"/>
    <w:rsid w:val="00C5755C"/>
    <w:rsid w:val="00C57992"/>
    <w:rsid w:val="00C60A94"/>
    <w:rsid w:val="00C60BA5"/>
    <w:rsid w:val="00C60F57"/>
    <w:rsid w:val="00C61E84"/>
    <w:rsid w:val="00C62E71"/>
    <w:rsid w:val="00C633AF"/>
    <w:rsid w:val="00C647C5"/>
    <w:rsid w:val="00C64961"/>
    <w:rsid w:val="00C64999"/>
    <w:rsid w:val="00C65D43"/>
    <w:rsid w:val="00C67118"/>
    <w:rsid w:val="00C67AB5"/>
    <w:rsid w:val="00C71BAA"/>
    <w:rsid w:val="00C71E5B"/>
    <w:rsid w:val="00C72ACB"/>
    <w:rsid w:val="00C72DF4"/>
    <w:rsid w:val="00C73A4F"/>
    <w:rsid w:val="00C73AE1"/>
    <w:rsid w:val="00C742AF"/>
    <w:rsid w:val="00C74D57"/>
    <w:rsid w:val="00C7516F"/>
    <w:rsid w:val="00C759CF"/>
    <w:rsid w:val="00C760E7"/>
    <w:rsid w:val="00C77CD4"/>
    <w:rsid w:val="00C77CD7"/>
    <w:rsid w:val="00C802F6"/>
    <w:rsid w:val="00C80BD3"/>
    <w:rsid w:val="00C80CF9"/>
    <w:rsid w:val="00C8106A"/>
    <w:rsid w:val="00C81517"/>
    <w:rsid w:val="00C81734"/>
    <w:rsid w:val="00C82402"/>
    <w:rsid w:val="00C83B3A"/>
    <w:rsid w:val="00C8418E"/>
    <w:rsid w:val="00C844BA"/>
    <w:rsid w:val="00C85595"/>
    <w:rsid w:val="00C8560F"/>
    <w:rsid w:val="00C856E4"/>
    <w:rsid w:val="00C85F4D"/>
    <w:rsid w:val="00C8628B"/>
    <w:rsid w:val="00C8687B"/>
    <w:rsid w:val="00C86DFB"/>
    <w:rsid w:val="00C86E9C"/>
    <w:rsid w:val="00C87700"/>
    <w:rsid w:val="00C87BE7"/>
    <w:rsid w:val="00C87E0D"/>
    <w:rsid w:val="00C87F84"/>
    <w:rsid w:val="00C9049C"/>
    <w:rsid w:val="00C90A3D"/>
    <w:rsid w:val="00C911DA"/>
    <w:rsid w:val="00C914F5"/>
    <w:rsid w:val="00C91B12"/>
    <w:rsid w:val="00C92709"/>
    <w:rsid w:val="00C936F0"/>
    <w:rsid w:val="00C93923"/>
    <w:rsid w:val="00C93BBB"/>
    <w:rsid w:val="00C94A30"/>
    <w:rsid w:val="00C94B9C"/>
    <w:rsid w:val="00C94BDC"/>
    <w:rsid w:val="00C95309"/>
    <w:rsid w:val="00C954D2"/>
    <w:rsid w:val="00C956ED"/>
    <w:rsid w:val="00C95B61"/>
    <w:rsid w:val="00C95E0D"/>
    <w:rsid w:val="00C969EA"/>
    <w:rsid w:val="00C96AF4"/>
    <w:rsid w:val="00C96FFC"/>
    <w:rsid w:val="00C97320"/>
    <w:rsid w:val="00C97383"/>
    <w:rsid w:val="00CA0492"/>
    <w:rsid w:val="00CA04B7"/>
    <w:rsid w:val="00CA0969"/>
    <w:rsid w:val="00CA0A53"/>
    <w:rsid w:val="00CA0A84"/>
    <w:rsid w:val="00CA0A9A"/>
    <w:rsid w:val="00CA0BC0"/>
    <w:rsid w:val="00CA2A6B"/>
    <w:rsid w:val="00CA2BD2"/>
    <w:rsid w:val="00CA2D77"/>
    <w:rsid w:val="00CA308F"/>
    <w:rsid w:val="00CA31CA"/>
    <w:rsid w:val="00CA37CD"/>
    <w:rsid w:val="00CA3EF5"/>
    <w:rsid w:val="00CA4394"/>
    <w:rsid w:val="00CA6A6E"/>
    <w:rsid w:val="00CA6DF8"/>
    <w:rsid w:val="00CB02E4"/>
    <w:rsid w:val="00CB064F"/>
    <w:rsid w:val="00CB07F8"/>
    <w:rsid w:val="00CB0A2E"/>
    <w:rsid w:val="00CB180F"/>
    <w:rsid w:val="00CB19A6"/>
    <w:rsid w:val="00CB1D9C"/>
    <w:rsid w:val="00CB232D"/>
    <w:rsid w:val="00CB23FF"/>
    <w:rsid w:val="00CB260C"/>
    <w:rsid w:val="00CB2711"/>
    <w:rsid w:val="00CB2E67"/>
    <w:rsid w:val="00CB2F2C"/>
    <w:rsid w:val="00CB32BF"/>
    <w:rsid w:val="00CB3B69"/>
    <w:rsid w:val="00CB47D9"/>
    <w:rsid w:val="00CB4F30"/>
    <w:rsid w:val="00CB4F90"/>
    <w:rsid w:val="00CB5165"/>
    <w:rsid w:val="00CB5457"/>
    <w:rsid w:val="00CB5A97"/>
    <w:rsid w:val="00CB6DE0"/>
    <w:rsid w:val="00CB7349"/>
    <w:rsid w:val="00CB7607"/>
    <w:rsid w:val="00CB7A58"/>
    <w:rsid w:val="00CC00A4"/>
    <w:rsid w:val="00CC081A"/>
    <w:rsid w:val="00CC150B"/>
    <w:rsid w:val="00CC1A51"/>
    <w:rsid w:val="00CC2236"/>
    <w:rsid w:val="00CC22E6"/>
    <w:rsid w:val="00CC2448"/>
    <w:rsid w:val="00CC2574"/>
    <w:rsid w:val="00CC2625"/>
    <w:rsid w:val="00CC2A0E"/>
    <w:rsid w:val="00CC2DF8"/>
    <w:rsid w:val="00CC3643"/>
    <w:rsid w:val="00CC392E"/>
    <w:rsid w:val="00CC4179"/>
    <w:rsid w:val="00CC4A7F"/>
    <w:rsid w:val="00CC4F26"/>
    <w:rsid w:val="00CC5D2F"/>
    <w:rsid w:val="00CC65AC"/>
    <w:rsid w:val="00CC696E"/>
    <w:rsid w:val="00CC6FC5"/>
    <w:rsid w:val="00CC774D"/>
    <w:rsid w:val="00CD036F"/>
    <w:rsid w:val="00CD046F"/>
    <w:rsid w:val="00CD0F07"/>
    <w:rsid w:val="00CD1387"/>
    <w:rsid w:val="00CD13AD"/>
    <w:rsid w:val="00CD160B"/>
    <w:rsid w:val="00CD19F3"/>
    <w:rsid w:val="00CD1B03"/>
    <w:rsid w:val="00CD207E"/>
    <w:rsid w:val="00CD27E2"/>
    <w:rsid w:val="00CD36BC"/>
    <w:rsid w:val="00CD37A5"/>
    <w:rsid w:val="00CD3A48"/>
    <w:rsid w:val="00CD4660"/>
    <w:rsid w:val="00CD4B29"/>
    <w:rsid w:val="00CD5362"/>
    <w:rsid w:val="00CD560A"/>
    <w:rsid w:val="00CD686B"/>
    <w:rsid w:val="00CD6D23"/>
    <w:rsid w:val="00CD745C"/>
    <w:rsid w:val="00CD74B7"/>
    <w:rsid w:val="00CD7911"/>
    <w:rsid w:val="00CE17D2"/>
    <w:rsid w:val="00CE1FEC"/>
    <w:rsid w:val="00CE2BC9"/>
    <w:rsid w:val="00CE3064"/>
    <w:rsid w:val="00CE31AB"/>
    <w:rsid w:val="00CE3430"/>
    <w:rsid w:val="00CE3E6B"/>
    <w:rsid w:val="00CE3FF7"/>
    <w:rsid w:val="00CE477E"/>
    <w:rsid w:val="00CE494C"/>
    <w:rsid w:val="00CE4DDA"/>
    <w:rsid w:val="00CE5042"/>
    <w:rsid w:val="00CE5FD5"/>
    <w:rsid w:val="00CE69F0"/>
    <w:rsid w:val="00CE6A29"/>
    <w:rsid w:val="00CE7090"/>
    <w:rsid w:val="00CE7413"/>
    <w:rsid w:val="00CE758B"/>
    <w:rsid w:val="00CE7D3A"/>
    <w:rsid w:val="00CF08AD"/>
    <w:rsid w:val="00CF0AD7"/>
    <w:rsid w:val="00CF17BC"/>
    <w:rsid w:val="00CF17F9"/>
    <w:rsid w:val="00CF2000"/>
    <w:rsid w:val="00CF225B"/>
    <w:rsid w:val="00CF23BB"/>
    <w:rsid w:val="00CF27B4"/>
    <w:rsid w:val="00CF33CF"/>
    <w:rsid w:val="00CF347F"/>
    <w:rsid w:val="00CF3A87"/>
    <w:rsid w:val="00CF3B02"/>
    <w:rsid w:val="00CF3CA2"/>
    <w:rsid w:val="00CF3FB8"/>
    <w:rsid w:val="00CF43C8"/>
    <w:rsid w:val="00CF521E"/>
    <w:rsid w:val="00CF5A44"/>
    <w:rsid w:val="00CF630B"/>
    <w:rsid w:val="00CF65F1"/>
    <w:rsid w:val="00CF720B"/>
    <w:rsid w:val="00CF7B3F"/>
    <w:rsid w:val="00CF7EA8"/>
    <w:rsid w:val="00D00DBC"/>
    <w:rsid w:val="00D0124D"/>
    <w:rsid w:val="00D01DF3"/>
    <w:rsid w:val="00D02BC1"/>
    <w:rsid w:val="00D03227"/>
    <w:rsid w:val="00D03348"/>
    <w:rsid w:val="00D036B7"/>
    <w:rsid w:val="00D03D65"/>
    <w:rsid w:val="00D03FF4"/>
    <w:rsid w:val="00D041D6"/>
    <w:rsid w:val="00D0482C"/>
    <w:rsid w:val="00D04841"/>
    <w:rsid w:val="00D04B96"/>
    <w:rsid w:val="00D04D28"/>
    <w:rsid w:val="00D04DF4"/>
    <w:rsid w:val="00D04F19"/>
    <w:rsid w:val="00D0562C"/>
    <w:rsid w:val="00D05726"/>
    <w:rsid w:val="00D059B6"/>
    <w:rsid w:val="00D05D47"/>
    <w:rsid w:val="00D06868"/>
    <w:rsid w:val="00D06AA9"/>
    <w:rsid w:val="00D06BF3"/>
    <w:rsid w:val="00D06E2B"/>
    <w:rsid w:val="00D07650"/>
    <w:rsid w:val="00D10F9B"/>
    <w:rsid w:val="00D11757"/>
    <w:rsid w:val="00D11FB2"/>
    <w:rsid w:val="00D121D9"/>
    <w:rsid w:val="00D12F0E"/>
    <w:rsid w:val="00D13A1B"/>
    <w:rsid w:val="00D14549"/>
    <w:rsid w:val="00D14962"/>
    <w:rsid w:val="00D14B9A"/>
    <w:rsid w:val="00D156F6"/>
    <w:rsid w:val="00D15864"/>
    <w:rsid w:val="00D15A41"/>
    <w:rsid w:val="00D15D3B"/>
    <w:rsid w:val="00D15EED"/>
    <w:rsid w:val="00D15F66"/>
    <w:rsid w:val="00D16118"/>
    <w:rsid w:val="00D166BC"/>
    <w:rsid w:val="00D16835"/>
    <w:rsid w:val="00D16BD8"/>
    <w:rsid w:val="00D16D26"/>
    <w:rsid w:val="00D201B7"/>
    <w:rsid w:val="00D221B2"/>
    <w:rsid w:val="00D224EB"/>
    <w:rsid w:val="00D22948"/>
    <w:rsid w:val="00D235D5"/>
    <w:rsid w:val="00D23896"/>
    <w:rsid w:val="00D250FD"/>
    <w:rsid w:val="00D25476"/>
    <w:rsid w:val="00D25668"/>
    <w:rsid w:val="00D26837"/>
    <w:rsid w:val="00D2697A"/>
    <w:rsid w:val="00D26CF2"/>
    <w:rsid w:val="00D26D41"/>
    <w:rsid w:val="00D27097"/>
    <w:rsid w:val="00D27514"/>
    <w:rsid w:val="00D277E2"/>
    <w:rsid w:val="00D279CB"/>
    <w:rsid w:val="00D27F56"/>
    <w:rsid w:val="00D30237"/>
    <w:rsid w:val="00D30B99"/>
    <w:rsid w:val="00D30E6D"/>
    <w:rsid w:val="00D31EF1"/>
    <w:rsid w:val="00D3350A"/>
    <w:rsid w:val="00D33925"/>
    <w:rsid w:val="00D339DB"/>
    <w:rsid w:val="00D33E93"/>
    <w:rsid w:val="00D34092"/>
    <w:rsid w:val="00D34992"/>
    <w:rsid w:val="00D34C83"/>
    <w:rsid w:val="00D34F46"/>
    <w:rsid w:val="00D3520C"/>
    <w:rsid w:val="00D3525A"/>
    <w:rsid w:val="00D35403"/>
    <w:rsid w:val="00D354CD"/>
    <w:rsid w:val="00D35F49"/>
    <w:rsid w:val="00D362C6"/>
    <w:rsid w:val="00D369B1"/>
    <w:rsid w:val="00D36C05"/>
    <w:rsid w:val="00D36DF9"/>
    <w:rsid w:val="00D3788C"/>
    <w:rsid w:val="00D37A6F"/>
    <w:rsid w:val="00D403C9"/>
    <w:rsid w:val="00D406D8"/>
    <w:rsid w:val="00D4229C"/>
    <w:rsid w:val="00D422E2"/>
    <w:rsid w:val="00D42669"/>
    <w:rsid w:val="00D42A19"/>
    <w:rsid w:val="00D42FF9"/>
    <w:rsid w:val="00D43003"/>
    <w:rsid w:val="00D431CB"/>
    <w:rsid w:val="00D43569"/>
    <w:rsid w:val="00D43A16"/>
    <w:rsid w:val="00D43EA0"/>
    <w:rsid w:val="00D44264"/>
    <w:rsid w:val="00D445C6"/>
    <w:rsid w:val="00D446A3"/>
    <w:rsid w:val="00D44868"/>
    <w:rsid w:val="00D449D6"/>
    <w:rsid w:val="00D456D8"/>
    <w:rsid w:val="00D4588C"/>
    <w:rsid w:val="00D45A4D"/>
    <w:rsid w:val="00D45AD6"/>
    <w:rsid w:val="00D45C28"/>
    <w:rsid w:val="00D4630D"/>
    <w:rsid w:val="00D47CBE"/>
    <w:rsid w:val="00D50381"/>
    <w:rsid w:val="00D510B9"/>
    <w:rsid w:val="00D516D8"/>
    <w:rsid w:val="00D51C99"/>
    <w:rsid w:val="00D51EAE"/>
    <w:rsid w:val="00D52293"/>
    <w:rsid w:val="00D52C4C"/>
    <w:rsid w:val="00D535BB"/>
    <w:rsid w:val="00D538B1"/>
    <w:rsid w:val="00D53B12"/>
    <w:rsid w:val="00D53BFE"/>
    <w:rsid w:val="00D56215"/>
    <w:rsid w:val="00D56B68"/>
    <w:rsid w:val="00D56C8C"/>
    <w:rsid w:val="00D56E65"/>
    <w:rsid w:val="00D5746C"/>
    <w:rsid w:val="00D57553"/>
    <w:rsid w:val="00D5769F"/>
    <w:rsid w:val="00D6054B"/>
    <w:rsid w:val="00D6058A"/>
    <w:rsid w:val="00D60BAA"/>
    <w:rsid w:val="00D60C0D"/>
    <w:rsid w:val="00D61458"/>
    <w:rsid w:val="00D6223B"/>
    <w:rsid w:val="00D6286C"/>
    <w:rsid w:val="00D62B04"/>
    <w:rsid w:val="00D62B56"/>
    <w:rsid w:val="00D62E07"/>
    <w:rsid w:val="00D62E4A"/>
    <w:rsid w:val="00D63411"/>
    <w:rsid w:val="00D64167"/>
    <w:rsid w:val="00D644A2"/>
    <w:rsid w:val="00D6473E"/>
    <w:rsid w:val="00D64D1C"/>
    <w:rsid w:val="00D651BD"/>
    <w:rsid w:val="00D65844"/>
    <w:rsid w:val="00D658D0"/>
    <w:rsid w:val="00D65E6A"/>
    <w:rsid w:val="00D661E5"/>
    <w:rsid w:val="00D675D6"/>
    <w:rsid w:val="00D6771D"/>
    <w:rsid w:val="00D67BE9"/>
    <w:rsid w:val="00D70743"/>
    <w:rsid w:val="00D70BFE"/>
    <w:rsid w:val="00D71919"/>
    <w:rsid w:val="00D7229F"/>
    <w:rsid w:val="00D722D3"/>
    <w:rsid w:val="00D72522"/>
    <w:rsid w:val="00D727E2"/>
    <w:rsid w:val="00D72870"/>
    <w:rsid w:val="00D73106"/>
    <w:rsid w:val="00D73527"/>
    <w:rsid w:val="00D7366F"/>
    <w:rsid w:val="00D736EA"/>
    <w:rsid w:val="00D73B88"/>
    <w:rsid w:val="00D741DE"/>
    <w:rsid w:val="00D7433C"/>
    <w:rsid w:val="00D754FD"/>
    <w:rsid w:val="00D75D76"/>
    <w:rsid w:val="00D765A8"/>
    <w:rsid w:val="00D76C4D"/>
    <w:rsid w:val="00D76DA2"/>
    <w:rsid w:val="00D77873"/>
    <w:rsid w:val="00D77880"/>
    <w:rsid w:val="00D80109"/>
    <w:rsid w:val="00D802DD"/>
    <w:rsid w:val="00D809AB"/>
    <w:rsid w:val="00D811CA"/>
    <w:rsid w:val="00D8182D"/>
    <w:rsid w:val="00D818E7"/>
    <w:rsid w:val="00D819BC"/>
    <w:rsid w:val="00D81BB1"/>
    <w:rsid w:val="00D81C75"/>
    <w:rsid w:val="00D82A90"/>
    <w:rsid w:val="00D83DA4"/>
    <w:rsid w:val="00D83FAE"/>
    <w:rsid w:val="00D840EE"/>
    <w:rsid w:val="00D859CE"/>
    <w:rsid w:val="00D85A1A"/>
    <w:rsid w:val="00D85AE3"/>
    <w:rsid w:val="00D85F4D"/>
    <w:rsid w:val="00D85F72"/>
    <w:rsid w:val="00D868B8"/>
    <w:rsid w:val="00D87059"/>
    <w:rsid w:val="00D874D9"/>
    <w:rsid w:val="00D87515"/>
    <w:rsid w:val="00D87A1C"/>
    <w:rsid w:val="00D907E5"/>
    <w:rsid w:val="00D90A1F"/>
    <w:rsid w:val="00D90DC4"/>
    <w:rsid w:val="00D91CAE"/>
    <w:rsid w:val="00D92065"/>
    <w:rsid w:val="00D92776"/>
    <w:rsid w:val="00D92967"/>
    <w:rsid w:val="00D92A81"/>
    <w:rsid w:val="00D92E8D"/>
    <w:rsid w:val="00D93987"/>
    <w:rsid w:val="00D93A42"/>
    <w:rsid w:val="00D93EE5"/>
    <w:rsid w:val="00D94A0A"/>
    <w:rsid w:val="00D94CC6"/>
    <w:rsid w:val="00D95D34"/>
    <w:rsid w:val="00D95D5D"/>
    <w:rsid w:val="00D95D95"/>
    <w:rsid w:val="00D9744C"/>
    <w:rsid w:val="00D97687"/>
    <w:rsid w:val="00D978C5"/>
    <w:rsid w:val="00D979C4"/>
    <w:rsid w:val="00DA0085"/>
    <w:rsid w:val="00DA024E"/>
    <w:rsid w:val="00DA03DB"/>
    <w:rsid w:val="00DA0D09"/>
    <w:rsid w:val="00DA1146"/>
    <w:rsid w:val="00DA153C"/>
    <w:rsid w:val="00DA2393"/>
    <w:rsid w:val="00DA2595"/>
    <w:rsid w:val="00DA2A4C"/>
    <w:rsid w:val="00DA3373"/>
    <w:rsid w:val="00DA3849"/>
    <w:rsid w:val="00DA47E2"/>
    <w:rsid w:val="00DA506F"/>
    <w:rsid w:val="00DA539D"/>
    <w:rsid w:val="00DA6881"/>
    <w:rsid w:val="00DA68DC"/>
    <w:rsid w:val="00DA6DC7"/>
    <w:rsid w:val="00DA7046"/>
    <w:rsid w:val="00DA7074"/>
    <w:rsid w:val="00DA792D"/>
    <w:rsid w:val="00DA7A39"/>
    <w:rsid w:val="00DB005C"/>
    <w:rsid w:val="00DB01DA"/>
    <w:rsid w:val="00DB071E"/>
    <w:rsid w:val="00DB0C12"/>
    <w:rsid w:val="00DB0DC6"/>
    <w:rsid w:val="00DB0DDD"/>
    <w:rsid w:val="00DB0F43"/>
    <w:rsid w:val="00DB1246"/>
    <w:rsid w:val="00DB1EC3"/>
    <w:rsid w:val="00DB1F91"/>
    <w:rsid w:val="00DB2C86"/>
    <w:rsid w:val="00DB32E5"/>
    <w:rsid w:val="00DB3C8D"/>
    <w:rsid w:val="00DB40A0"/>
    <w:rsid w:val="00DB4162"/>
    <w:rsid w:val="00DB4A98"/>
    <w:rsid w:val="00DB4B4D"/>
    <w:rsid w:val="00DB6121"/>
    <w:rsid w:val="00DB64A9"/>
    <w:rsid w:val="00DB764E"/>
    <w:rsid w:val="00DB78BE"/>
    <w:rsid w:val="00DB7DE5"/>
    <w:rsid w:val="00DB7F42"/>
    <w:rsid w:val="00DC01A0"/>
    <w:rsid w:val="00DC1114"/>
    <w:rsid w:val="00DC13E7"/>
    <w:rsid w:val="00DC152D"/>
    <w:rsid w:val="00DC2BF0"/>
    <w:rsid w:val="00DC3006"/>
    <w:rsid w:val="00DC33EA"/>
    <w:rsid w:val="00DC3581"/>
    <w:rsid w:val="00DC467C"/>
    <w:rsid w:val="00DC469E"/>
    <w:rsid w:val="00DC487E"/>
    <w:rsid w:val="00DC48F4"/>
    <w:rsid w:val="00DC4F13"/>
    <w:rsid w:val="00DC6099"/>
    <w:rsid w:val="00DC61B9"/>
    <w:rsid w:val="00DC6D89"/>
    <w:rsid w:val="00DD00E7"/>
    <w:rsid w:val="00DD07A8"/>
    <w:rsid w:val="00DD0F0D"/>
    <w:rsid w:val="00DD219B"/>
    <w:rsid w:val="00DD27EE"/>
    <w:rsid w:val="00DD2D20"/>
    <w:rsid w:val="00DD308A"/>
    <w:rsid w:val="00DD392D"/>
    <w:rsid w:val="00DD3AE8"/>
    <w:rsid w:val="00DD40A0"/>
    <w:rsid w:val="00DD429C"/>
    <w:rsid w:val="00DD429D"/>
    <w:rsid w:val="00DD46DF"/>
    <w:rsid w:val="00DD48EC"/>
    <w:rsid w:val="00DD5B82"/>
    <w:rsid w:val="00DD5CF5"/>
    <w:rsid w:val="00DD5F8B"/>
    <w:rsid w:val="00DD67D7"/>
    <w:rsid w:val="00DD69C0"/>
    <w:rsid w:val="00DD69EE"/>
    <w:rsid w:val="00DD6C40"/>
    <w:rsid w:val="00DD7785"/>
    <w:rsid w:val="00DE0A7C"/>
    <w:rsid w:val="00DE0E7D"/>
    <w:rsid w:val="00DE1024"/>
    <w:rsid w:val="00DE1303"/>
    <w:rsid w:val="00DE1783"/>
    <w:rsid w:val="00DE19BB"/>
    <w:rsid w:val="00DE200C"/>
    <w:rsid w:val="00DE219E"/>
    <w:rsid w:val="00DE21D9"/>
    <w:rsid w:val="00DE22E8"/>
    <w:rsid w:val="00DE2BC9"/>
    <w:rsid w:val="00DE2C20"/>
    <w:rsid w:val="00DE2FC0"/>
    <w:rsid w:val="00DE34E6"/>
    <w:rsid w:val="00DE420D"/>
    <w:rsid w:val="00DE4845"/>
    <w:rsid w:val="00DE4896"/>
    <w:rsid w:val="00DE4952"/>
    <w:rsid w:val="00DE49D1"/>
    <w:rsid w:val="00DE4D06"/>
    <w:rsid w:val="00DE55A0"/>
    <w:rsid w:val="00DE62DC"/>
    <w:rsid w:val="00DE6E42"/>
    <w:rsid w:val="00DE6E5F"/>
    <w:rsid w:val="00DE7149"/>
    <w:rsid w:val="00DE7AFC"/>
    <w:rsid w:val="00DE7D3A"/>
    <w:rsid w:val="00DE7EC7"/>
    <w:rsid w:val="00DF0565"/>
    <w:rsid w:val="00DF0872"/>
    <w:rsid w:val="00DF148C"/>
    <w:rsid w:val="00DF1CA3"/>
    <w:rsid w:val="00DF21E9"/>
    <w:rsid w:val="00DF2DA0"/>
    <w:rsid w:val="00DF36A7"/>
    <w:rsid w:val="00DF36D9"/>
    <w:rsid w:val="00DF3A18"/>
    <w:rsid w:val="00DF3B2D"/>
    <w:rsid w:val="00DF3F55"/>
    <w:rsid w:val="00DF3FD6"/>
    <w:rsid w:val="00DF52ED"/>
    <w:rsid w:val="00DF6201"/>
    <w:rsid w:val="00DF64D6"/>
    <w:rsid w:val="00DF658E"/>
    <w:rsid w:val="00DF6973"/>
    <w:rsid w:val="00DF78C4"/>
    <w:rsid w:val="00E003D6"/>
    <w:rsid w:val="00E00721"/>
    <w:rsid w:val="00E009A6"/>
    <w:rsid w:val="00E0174D"/>
    <w:rsid w:val="00E01A43"/>
    <w:rsid w:val="00E01A94"/>
    <w:rsid w:val="00E02032"/>
    <w:rsid w:val="00E0327E"/>
    <w:rsid w:val="00E03618"/>
    <w:rsid w:val="00E03B2A"/>
    <w:rsid w:val="00E03E47"/>
    <w:rsid w:val="00E03FEF"/>
    <w:rsid w:val="00E0474D"/>
    <w:rsid w:val="00E04B4F"/>
    <w:rsid w:val="00E04F9A"/>
    <w:rsid w:val="00E05208"/>
    <w:rsid w:val="00E05624"/>
    <w:rsid w:val="00E06794"/>
    <w:rsid w:val="00E0681F"/>
    <w:rsid w:val="00E06BD7"/>
    <w:rsid w:val="00E06F06"/>
    <w:rsid w:val="00E073F6"/>
    <w:rsid w:val="00E07748"/>
    <w:rsid w:val="00E07A9B"/>
    <w:rsid w:val="00E101F6"/>
    <w:rsid w:val="00E10A66"/>
    <w:rsid w:val="00E10B1C"/>
    <w:rsid w:val="00E10BE9"/>
    <w:rsid w:val="00E1183D"/>
    <w:rsid w:val="00E11D47"/>
    <w:rsid w:val="00E12787"/>
    <w:rsid w:val="00E1316B"/>
    <w:rsid w:val="00E13AF1"/>
    <w:rsid w:val="00E13DB4"/>
    <w:rsid w:val="00E13DD0"/>
    <w:rsid w:val="00E148AD"/>
    <w:rsid w:val="00E14A0B"/>
    <w:rsid w:val="00E14B42"/>
    <w:rsid w:val="00E14F2B"/>
    <w:rsid w:val="00E15072"/>
    <w:rsid w:val="00E15722"/>
    <w:rsid w:val="00E15D59"/>
    <w:rsid w:val="00E1611A"/>
    <w:rsid w:val="00E16209"/>
    <w:rsid w:val="00E16403"/>
    <w:rsid w:val="00E16D75"/>
    <w:rsid w:val="00E176A9"/>
    <w:rsid w:val="00E1792F"/>
    <w:rsid w:val="00E1793F"/>
    <w:rsid w:val="00E17F34"/>
    <w:rsid w:val="00E201C4"/>
    <w:rsid w:val="00E20271"/>
    <w:rsid w:val="00E20454"/>
    <w:rsid w:val="00E206C7"/>
    <w:rsid w:val="00E20AF2"/>
    <w:rsid w:val="00E20E1C"/>
    <w:rsid w:val="00E21607"/>
    <w:rsid w:val="00E221A3"/>
    <w:rsid w:val="00E22840"/>
    <w:rsid w:val="00E23061"/>
    <w:rsid w:val="00E230D2"/>
    <w:rsid w:val="00E23C81"/>
    <w:rsid w:val="00E24AE8"/>
    <w:rsid w:val="00E2542A"/>
    <w:rsid w:val="00E257A2"/>
    <w:rsid w:val="00E25F98"/>
    <w:rsid w:val="00E26085"/>
    <w:rsid w:val="00E2632E"/>
    <w:rsid w:val="00E26AF7"/>
    <w:rsid w:val="00E27A99"/>
    <w:rsid w:val="00E30426"/>
    <w:rsid w:val="00E3053C"/>
    <w:rsid w:val="00E31C7F"/>
    <w:rsid w:val="00E3217A"/>
    <w:rsid w:val="00E3233A"/>
    <w:rsid w:val="00E333C8"/>
    <w:rsid w:val="00E33634"/>
    <w:rsid w:val="00E339E0"/>
    <w:rsid w:val="00E33D7D"/>
    <w:rsid w:val="00E342DC"/>
    <w:rsid w:val="00E357E1"/>
    <w:rsid w:val="00E357F8"/>
    <w:rsid w:val="00E35FE1"/>
    <w:rsid w:val="00E364D2"/>
    <w:rsid w:val="00E3662D"/>
    <w:rsid w:val="00E3738E"/>
    <w:rsid w:val="00E378AD"/>
    <w:rsid w:val="00E4010A"/>
    <w:rsid w:val="00E40458"/>
    <w:rsid w:val="00E40915"/>
    <w:rsid w:val="00E4167A"/>
    <w:rsid w:val="00E418D0"/>
    <w:rsid w:val="00E41CF8"/>
    <w:rsid w:val="00E41F51"/>
    <w:rsid w:val="00E425AC"/>
    <w:rsid w:val="00E42BC9"/>
    <w:rsid w:val="00E42D2A"/>
    <w:rsid w:val="00E42D37"/>
    <w:rsid w:val="00E42DB1"/>
    <w:rsid w:val="00E432EC"/>
    <w:rsid w:val="00E43C85"/>
    <w:rsid w:val="00E4407A"/>
    <w:rsid w:val="00E4452B"/>
    <w:rsid w:val="00E44B21"/>
    <w:rsid w:val="00E45288"/>
    <w:rsid w:val="00E45385"/>
    <w:rsid w:val="00E45A39"/>
    <w:rsid w:val="00E45B49"/>
    <w:rsid w:val="00E46EFE"/>
    <w:rsid w:val="00E46F13"/>
    <w:rsid w:val="00E4778C"/>
    <w:rsid w:val="00E50041"/>
    <w:rsid w:val="00E5061A"/>
    <w:rsid w:val="00E513F2"/>
    <w:rsid w:val="00E51798"/>
    <w:rsid w:val="00E5190F"/>
    <w:rsid w:val="00E51AD6"/>
    <w:rsid w:val="00E51D7D"/>
    <w:rsid w:val="00E531E7"/>
    <w:rsid w:val="00E53607"/>
    <w:rsid w:val="00E539E6"/>
    <w:rsid w:val="00E53CDD"/>
    <w:rsid w:val="00E53F27"/>
    <w:rsid w:val="00E5425D"/>
    <w:rsid w:val="00E54A83"/>
    <w:rsid w:val="00E54DF4"/>
    <w:rsid w:val="00E54F4F"/>
    <w:rsid w:val="00E5691A"/>
    <w:rsid w:val="00E5777B"/>
    <w:rsid w:val="00E57B9D"/>
    <w:rsid w:val="00E6012E"/>
    <w:rsid w:val="00E60227"/>
    <w:rsid w:val="00E6076C"/>
    <w:rsid w:val="00E607B8"/>
    <w:rsid w:val="00E60C39"/>
    <w:rsid w:val="00E60F91"/>
    <w:rsid w:val="00E61565"/>
    <w:rsid w:val="00E61716"/>
    <w:rsid w:val="00E61A21"/>
    <w:rsid w:val="00E61D6D"/>
    <w:rsid w:val="00E620D8"/>
    <w:rsid w:val="00E64134"/>
    <w:rsid w:val="00E64988"/>
    <w:rsid w:val="00E64D90"/>
    <w:rsid w:val="00E658F2"/>
    <w:rsid w:val="00E65F09"/>
    <w:rsid w:val="00E65F94"/>
    <w:rsid w:val="00E66127"/>
    <w:rsid w:val="00E66177"/>
    <w:rsid w:val="00E664BA"/>
    <w:rsid w:val="00E6657D"/>
    <w:rsid w:val="00E67818"/>
    <w:rsid w:val="00E67822"/>
    <w:rsid w:val="00E6785F"/>
    <w:rsid w:val="00E703D9"/>
    <w:rsid w:val="00E703F4"/>
    <w:rsid w:val="00E70502"/>
    <w:rsid w:val="00E70DB1"/>
    <w:rsid w:val="00E71083"/>
    <w:rsid w:val="00E711E9"/>
    <w:rsid w:val="00E7189C"/>
    <w:rsid w:val="00E71CF9"/>
    <w:rsid w:val="00E71DC5"/>
    <w:rsid w:val="00E71E44"/>
    <w:rsid w:val="00E7246A"/>
    <w:rsid w:val="00E72E3D"/>
    <w:rsid w:val="00E72EA7"/>
    <w:rsid w:val="00E73F4E"/>
    <w:rsid w:val="00E743A9"/>
    <w:rsid w:val="00E750F8"/>
    <w:rsid w:val="00E751D8"/>
    <w:rsid w:val="00E753E4"/>
    <w:rsid w:val="00E75A7A"/>
    <w:rsid w:val="00E762A8"/>
    <w:rsid w:val="00E7688E"/>
    <w:rsid w:val="00E76940"/>
    <w:rsid w:val="00E76BAA"/>
    <w:rsid w:val="00E76D84"/>
    <w:rsid w:val="00E771C4"/>
    <w:rsid w:val="00E8037A"/>
    <w:rsid w:val="00E80FFF"/>
    <w:rsid w:val="00E824C2"/>
    <w:rsid w:val="00E82717"/>
    <w:rsid w:val="00E829FD"/>
    <w:rsid w:val="00E82DBC"/>
    <w:rsid w:val="00E82E98"/>
    <w:rsid w:val="00E8350B"/>
    <w:rsid w:val="00E838C0"/>
    <w:rsid w:val="00E83FAA"/>
    <w:rsid w:val="00E8410D"/>
    <w:rsid w:val="00E842CD"/>
    <w:rsid w:val="00E84461"/>
    <w:rsid w:val="00E848A9"/>
    <w:rsid w:val="00E84AF5"/>
    <w:rsid w:val="00E85F99"/>
    <w:rsid w:val="00E86376"/>
    <w:rsid w:val="00E8690D"/>
    <w:rsid w:val="00E86DDF"/>
    <w:rsid w:val="00E87030"/>
    <w:rsid w:val="00E873D0"/>
    <w:rsid w:val="00E87729"/>
    <w:rsid w:val="00E87C5F"/>
    <w:rsid w:val="00E90E67"/>
    <w:rsid w:val="00E90EE9"/>
    <w:rsid w:val="00E90FEC"/>
    <w:rsid w:val="00E916F6"/>
    <w:rsid w:val="00E91C53"/>
    <w:rsid w:val="00E920C1"/>
    <w:rsid w:val="00E921B4"/>
    <w:rsid w:val="00E926F0"/>
    <w:rsid w:val="00E9288B"/>
    <w:rsid w:val="00E92D10"/>
    <w:rsid w:val="00E93137"/>
    <w:rsid w:val="00E93309"/>
    <w:rsid w:val="00E93598"/>
    <w:rsid w:val="00E93747"/>
    <w:rsid w:val="00E94097"/>
    <w:rsid w:val="00E944A5"/>
    <w:rsid w:val="00E95ABC"/>
    <w:rsid w:val="00E95B55"/>
    <w:rsid w:val="00E95C93"/>
    <w:rsid w:val="00E96AEF"/>
    <w:rsid w:val="00E96C03"/>
    <w:rsid w:val="00E96E7D"/>
    <w:rsid w:val="00E97850"/>
    <w:rsid w:val="00EA0138"/>
    <w:rsid w:val="00EA03DF"/>
    <w:rsid w:val="00EA0F61"/>
    <w:rsid w:val="00EA121B"/>
    <w:rsid w:val="00EA1434"/>
    <w:rsid w:val="00EA1547"/>
    <w:rsid w:val="00EA2730"/>
    <w:rsid w:val="00EA28C4"/>
    <w:rsid w:val="00EA2B10"/>
    <w:rsid w:val="00EA3076"/>
    <w:rsid w:val="00EA3671"/>
    <w:rsid w:val="00EA375E"/>
    <w:rsid w:val="00EA3B87"/>
    <w:rsid w:val="00EA3BB8"/>
    <w:rsid w:val="00EA3F4D"/>
    <w:rsid w:val="00EA4133"/>
    <w:rsid w:val="00EA432C"/>
    <w:rsid w:val="00EA4AAF"/>
    <w:rsid w:val="00EA4EF2"/>
    <w:rsid w:val="00EA520C"/>
    <w:rsid w:val="00EA57CD"/>
    <w:rsid w:val="00EA5C1A"/>
    <w:rsid w:val="00EA657F"/>
    <w:rsid w:val="00EA66B1"/>
    <w:rsid w:val="00EA7279"/>
    <w:rsid w:val="00EA7F72"/>
    <w:rsid w:val="00EB00F2"/>
    <w:rsid w:val="00EB04E6"/>
    <w:rsid w:val="00EB1339"/>
    <w:rsid w:val="00EB1525"/>
    <w:rsid w:val="00EB158A"/>
    <w:rsid w:val="00EB1E6E"/>
    <w:rsid w:val="00EB2A97"/>
    <w:rsid w:val="00EB2BB4"/>
    <w:rsid w:val="00EB31C1"/>
    <w:rsid w:val="00EB3502"/>
    <w:rsid w:val="00EB4DC8"/>
    <w:rsid w:val="00EB553E"/>
    <w:rsid w:val="00EB57CE"/>
    <w:rsid w:val="00EB65E0"/>
    <w:rsid w:val="00EB6667"/>
    <w:rsid w:val="00EB7C11"/>
    <w:rsid w:val="00EC0D80"/>
    <w:rsid w:val="00EC10B9"/>
    <w:rsid w:val="00EC1987"/>
    <w:rsid w:val="00EC1ACC"/>
    <w:rsid w:val="00EC1B90"/>
    <w:rsid w:val="00EC1C01"/>
    <w:rsid w:val="00EC1F69"/>
    <w:rsid w:val="00EC25B6"/>
    <w:rsid w:val="00EC29E1"/>
    <w:rsid w:val="00EC2E39"/>
    <w:rsid w:val="00EC364E"/>
    <w:rsid w:val="00EC37A2"/>
    <w:rsid w:val="00EC3859"/>
    <w:rsid w:val="00EC4162"/>
    <w:rsid w:val="00EC4341"/>
    <w:rsid w:val="00EC4524"/>
    <w:rsid w:val="00EC46AB"/>
    <w:rsid w:val="00EC5090"/>
    <w:rsid w:val="00EC51C6"/>
    <w:rsid w:val="00EC56A7"/>
    <w:rsid w:val="00EC588B"/>
    <w:rsid w:val="00EC5B31"/>
    <w:rsid w:val="00EC690D"/>
    <w:rsid w:val="00EC6997"/>
    <w:rsid w:val="00EC71E5"/>
    <w:rsid w:val="00EC7908"/>
    <w:rsid w:val="00EC7CA0"/>
    <w:rsid w:val="00ED0136"/>
    <w:rsid w:val="00ED03F3"/>
    <w:rsid w:val="00ED04E7"/>
    <w:rsid w:val="00ED09FB"/>
    <w:rsid w:val="00ED0DED"/>
    <w:rsid w:val="00ED1963"/>
    <w:rsid w:val="00ED1E81"/>
    <w:rsid w:val="00ED1E9E"/>
    <w:rsid w:val="00ED1FC4"/>
    <w:rsid w:val="00ED2A5F"/>
    <w:rsid w:val="00ED2FF4"/>
    <w:rsid w:val="00ED310B"/>
    <w:rsid w:val="00ED3741"/>
    <w:rsid w:val="00ED385A"/>
    <w:rsid w:val="00ED3B4B"/>
    <w:rsid w:val="00ED52C1"/>
    <w:rsid w:val="00ED5D73"/>
    <w:rsid w:val="00ED6104"/>
    <w:rsid w:val="00ED669E"/>
    <w:rsid w:val="00ED697C"/>
    <w:rsid w:val="00ED6AA1"/>
    <w:rsid w:val="00ED7885"/>
    <w:rsid w:val="00ED7A54"/>
    <w:rsid w:val="00ED7A97"/>
    <w:rsid w:val="00ED7CF6"/>
    <w:rsid w:val="00ED7F34"/>
    <w:rsid w:val="00EE003E"/>
    <w:rsid w:val="00EE01A0"/>
    <w:rsid w:val="00EE092A"/>
    <w:rsid w:val="00EE0E00"/>
    <w:rsid w:val="00EE1026"/>
    <w:rsid w:val="00EE24CE"/>
    <w:rsid w:val="00EE3082"/>
    <w:rsid w:val="00EE446F"/>
    <w:rsid w:val="00EE48EA"/>
    <w:rsid w:val="00EE5FFC"/>
    <w:rsid w:val="00EE605E"/>
    <w:rsid w:val="00EE623C"/>
    <w:rsid w:val="00EE6C7E"/>
    <w:rsid w:val="00EE6F59"/>
    <w:rsid w:val="00EE7280"/>
    <w:rsid w:val="00EE731F"/>
    <w:rsid w:val="00EF07D5"/>
    <w:rsid w:val="00EF0994"/>
    <w:rsid w:val="00EF0A46"/>
    <w:rsid w:val="00EF1295"/>
    <w:rsid w:val="00EF1750"/>
    <w:rsid w:val="00EF2938"/>
    <w:rsid w:val="00EF32AD"/>
    <w:rsid w:val="00EF3BFD"/>
    <w:rsid w:val="00EF3D69"/>
    <w:rsid w:val="00EF4A88"/>
    <w:rsid w:val="00EF55AE"/>
    <w:rsid w:val="00EF59A1"/>
    <w:rsid w:val="00EF5CF1"/>
    <w:rsid w:val="00EF5E69"/>
    <w:rsid w:val="00EF69E7"/>
    <w:rsid w:val="00EF7021"/>
    <w:rsid w:val="00EF7103"/>
    <w:rsid w:val="00EF7109"/>
    <w:rsid w:val="00EF74B4"/>
    <w:rsid w:val="00EF7A3B"/>
    <w:rsid w:val="00EF7C20"/>
    <w:rsid w:val="00F0068E"/>
    <w:rsid w:val="00F00A13"/>
    <w:rsid w:val="00F00E13"/>
    <w:rsid w:val="00F01190"/>
    <w:rsid w:val="00F01841"/>
    <w:rsid w:val="00F018CE"/>
    <w:rsid w:val="00F01CA3"/>
    <w:rsid w:val="00F01DC0"/>
    <w:rsid w:val="00F0225E"/>
    <w:rsid w:val="00F02C0D"/>
    <w:rsid w:val="00F02D45"/>
    <w:rsid w:val="00F0337B"/>
    <w:rsid w:val="00F04004"/>
    <w:rsid w:val="00F04AAC"/>
    <w:rsid w:val="00F04F03"/>
    <w:rsid w:val="00F059A3"/>
    <w:rsid w:val="00F05B61"/>
    <w:rsid w:val="00F065EC"/>
    <w:rsid w:val="00F06A60"/>
    <w:rsid w:val="00F0740B"/>
    <w:rsid w:val="00F074BA"/>
    <w:rsid w:val="00F0784B"/>
    <w:rsid w:val="00F07E2D"/>
    <w:rsid w:val="00F07EFB"/>
    <w:rsid w:val="00F1199D"/>
    <w:rsid w:val="00F12195"/>
    <w:rsid w:val="00F1239A"/>
    <w:rsid w:val="00F12C3D"/>
    <w:rsid w:val="00F12CD5"/>
    <w:rsid w:val="00F12DD5"/>
    <w:rsid w:val="00F13282"/>
    <w:rsid w:val="00F13366"/>
    <w:rsid w:val="00F136DB"/>
    <w:rsid w:val="00F13FB8"/>
    <w:rsid w:val="00F140AD"/>
    <w:rsid w:val="00F1436A"/>
    <w:rsid w:val="00F14616"/>
    <w:rsid w:val="00F14788"/>
    <w:rsid w:val="00F151E1"/>
    <w:rsid w:val="00F15377"/>
    <w:rsid w:val="00F155D2"/>
    <w:rsid w:val="00F15BAE"/>
    <w:rsid w:val="00F16305"/>
    <w:rsid w:val="00F164A6"/>
    <w:rsid w:val="00F16576"/>
    <w:rsid w:val="00F1692C"/>
    <w:rsid w:val="00F16A70"/>
    <w:rsid w:val="00F16B1A"/>
    <w:rsid w:val="00F17963"/>
    <w:rsid w:val="00F215DD"/>
    <w:rsid w:val="00F21725"/>
    <w:rsid w:val="00F21824"/>
    <w:rsid w:val="00F22027"/>
    <w:rsid w:val="00F221DA"/>
    <w:rsid w:val="00F2260B"/>
    <w:rsid w:val="00F22C49"/>
    <w:rsid w:val="00F24078"/>
    <w:rsid w:val="00F2443D"/>
    <w:rsid w:val="00F2460B"/>
    <w:rsid w:val="00F25534"/>
    <w:rsid w:val="00F255AE"/>
    <w:rsid w:val="00F256E9"/>
    <w:rsid w:val="00F258AB"/>
    <w:rsid w:val="00F26373"/>
    <w:rsid w:val="00F2637C"/>
    <w:rsid w:val="00F26FAE"/>
    <w:rsid w:val="00F271EC"/>
    <w:rsid w:val="00F2749A"/>
    <w:rsid w:val="00F274B0"/>
    <w:rsid w:val="00F2752A"/>
    <w:rsid w:val="00F27D88"/>
    <w:rsid w:val="00F27F53"/>
    <w:rsid w:val="00F30080"/>
    <w:rsid w:val="00F30966"/>
    <w:rsid w:val="00F31841"/>
    <w:rsid w:val="00F31D0B"/>
    <w:rsid w:val="00F31F81"/>
    <w:rsid w:val="00F321AE"/>
    <w:rsid w:val="00F32BD7"/>
    <w:rsid w:val="00F33297"/>
    <w:rsid w:val="00F33653"/>
    <w:rsid w:val="00F3380B"/>
    <w:rsid w:val="00F34407"/>
    <w:rsid w:val="00F344E2"/>
    <w:rsid w:val="00F345DE"/>
    <w:rsid w:val="00F346A9"/>
    <w:rsid w:val="00F34924"/>
    <w:rsid w:val="00F34988"/>
    <w:rsid w:val="00F34E5E"/>
    <w:rsid w:val="00F37663"/>
    <w:rsid w:val="00F37809"/>
    <w:rsid w:val="00F40212"/>
    <w:rsid w:val="00F407D0"/>
    <w:rsid w:val="00F40915"/>
    <w:rsid w:val="00F41ECF"/>
    <w:rsid w:val="00F420BF"/>
    <w:rsid w:val="00F42511"/>
    <w:rsid w:val="00F42559"/>
    <w:rsid w:val="00F43323"/>
    <w:rsid w:val="00F433A9"/>
    <w:rsid w:val="00F44E41"/>
    <w:rsid w:val="00F44EB9"/>
    <w:rsid w:val="00F453E0"/>
    <w:rsid w:val="00F4563C"/>
    <w:rsid w:val="00F45742"/>
    <w:rsid w:val="00F45F2D"/>
    <w:rsid w:val="00F46021"/>
    <w:rsid w:val="00F460C4"/>
    <w:rsid w:val="00F4624E"/>
    <w:rsid w:val="00F469B8"/>
    <w:rsid w:val="00F469FC"/>
    <w:rsid w:val="00F471D2"/>
    <w:rsid w:val="00F47682"/>
    <w:rsid w:val="00F47BF4"/>
    <w:rsid w:val="00F47DD4"/>
    <w:rsid w:val="00F47F2C"/>
    <w:rsid w:val="00F50469"/>
    <w:rsid w:val="00F50A9F"/>
    <w:rsid w:val="00F50C42"/>
    <w:rsid w:val="00F50E20"/>
    <w:rsid w:val="00F51277"/>
    <w:rsid w:val="00F519E1"/>
    <w:rsid w:val="00F51EEA"/>
    <w:rsid w:val="00F52348"/>
    <w:rsid w:val="00F526FD"/>
    <w:rsid w:val="00F53CBD"/>
    <w:rsid w:val="00F5428D"/>
    <w:rsid w:val="00F54587"/>
    <w:rsid w:val="00F546A2"/>
    <w:rsid w:val="00F5559A"/>
    <w:rsid w:val="00F55785"/>
    <w:rsid w:val="00F5665A"/>
    <w:rsid w:val="00F56B41"/>
    <w:rsid w:val="00F571B9"/>
    <w:rsid w:val="00F60032"/>
    <w:rsid w:val="00F608CF"/>
    <w:rsid w:val="00F60DF0"/>
    <w:rsid w:val="00F61143"/>
    <w:rsid w:val="00F612CC"/>
    <w:rsid w:val="00F62947"/>
    <w:rsid w:val="00F63452"/>
    <w:rsid w:val="00F63702"/>
    <w:rsid w:val="00F63959"/>
    <w:rsid w:val="00F64434"/>
    <w:rsid w:val="00F6449D"/>
    <w:rsid w:val="00F649F5"/>
    <w:rsid w:val="00F65148"/>
    <w:rsid w:val="00F657F8"/>
    <w:rsid w:val="00F65804"/>
    <w:rsid w:val="00F66B8C"/>
    <w:rsid w:val="00F66ED1"/>
    <w:rsid w:val="00F66ED7"/>
    <w:rsid w:val="00F67228"/>
    <w:rsid w:val="00F672BC"/>
    <w:rsid w:val="00F672FA"/>
    <w:rsid w:val="00F67FFC"/>
    <w:rsid w:val="00F70A0E"/>
    <w:rsid w:val="00F70DA0"/>
    <w:rsid w:val="00F70F6C"/>
    <w:rsid w:val="00F716E0"/>
    <w:rsid w:val="00F71C9F"/>
    <w:rsid w:val="00F71EED"/>
    <w:rsid w:val="00F721E7"/>
    <w:rsid w:val="00F7260F"/>
    <w:rsid w:val="00F736DC"/>
    <w:rsid w:val="00F7381C"/>
    <w:rsid w:val="00F73940"/>
    <w:rsid w:val="00F73BD9"/>
    <w:rsid w:val="00F73DCD"/>
    <w:rsid w:val="00F741AF"/>
    <w:rsid w:val="00F7459B"/>
    <w:rsid w:val="00F7497C"/>
    <w:rsid w:val="00F74CED"/>
    <w:rsid w:val="00F74ED7"/>
    <w:rsid w:val="00F74F57"/>
    <w:rsid w:val="00F751E3"/>
    <w:rsid w:val="00F7554A"/>
    <w:rsid w:val="00F75B91"/>
    <w:rsid w:val="00F7612C"/>
    <w:rsid w:val="00F761B3"/>
    <w:rsid w:val="00F7664D"/>
    <w:rsid w:val="00F76874"/>
    <w:rsid w:val="00F8088E"/>
    <w:rsid w:val="00F80CDD"/>
    <w:rsid w:val="00F80EA9"/>
    <w:rsid w:val="00F81494"/>
    <w:rsid w:val="00F81799"/>
    <w:rsid w:val="00F823D4"/>
    <w:rsid w:val="00F823EC"/>
    <w:rsid w:val="00F82B0C"/>
    <w:rsid w:val="00F82F8A"/>
    <w:rsid w:val="00F83401"/>
    <w:rsid w:val="00F835D1"/>
    <w:rsid w:val="00F83709"/>
    <w:rsid w:val="00F83946"/>
    <w:rsid w:val="00F854CC"/>
    <w:rsid w:val="00F861E6"/>
    <w:rsid w:val="00F8635F"/>
    <w:rsid w:val="00F864DA"/>
    <w:rsid w:val="00F86877"/>
    <w:rsid w:val="00F869F7"/>
    <w:rsid w:val="00F86A62"/>
    <w:rsid w:val="00F87205"/>
    <w:rsid w:val="00F8727B"/>
    <w:rsid w:val="00F87412"/>
    <w:rsid w:val="00F877D8"/>
    <w:rsid w:val="00F87946"/>
    <w:rsid w:val="00F87D83"/>
    <w:rsid w:val="00F87FA2"/>
    <w:rsid w:val="00F9032D"/>
    <w:rsid w:val="00F905FA"/>
    <w:rsid w:val="00F90AFC"/>
    <w:rsid w:val="00F90F6C"/>
    <w:rsid w:val="00F91596"/>
    <w:rsid w:val="00F91B13"/>
    <w:rsid w:val="00F91B65"/>
    <w:rsid w:val="00F91BCB"/>
    <w:rsid w:val="00F926DB"/>
    <w:rsid w:val="00F92D63"/>
    <w:rsid w:val="00F9386A"/>
    <w:rsid w:val="00F93A9F"/>
    <w:rsid w:val="00F93F8D"/>
    <w:rsid w:val="00F94034"/>
    <w:rsid w:val="00F941D3"/>
    <w:rsid w:val="00F9448D"/>
    <w:rsid w:val="00F9499F"/>
    <w:rsid w:val="00F94D9D"/>
    <w:rsid w:val="00F94EF7"/>
    <w:rsid w:val="00F9509D"/>
    <w:rsid w:val="00F9550F"/>
    <w:rsid w:val="00F95732"/>
    <w:rsid w:val="00F95742"/>
    <w:rsid w:val="00F95AB3"/>
    <w:rsid w:val="00F95C49"/>
    <w:rsid w:val="00F95D88"/>
    <w:rsid w:val="00F96336"/>
    <w:rsid w:val="00F96C2D"/>
    <w:rsid w:val="00F96D18"/>
    <w:rsid w:val="00F96E5D"/>
    <w:rsid w:val="00F970C6"/>
    <w:rsid w:val="00F9711D"/>
    <w:rsid w:val="00FA023D"/>
    <w:rsid w:val="00FA02B3"/>
    <w:rsid w:val="00FA043F"/>
    <w:rsid w:val="00FA0814"/>
    <w:rsid w:val="00FA0CD6"/>
    <w:rsid w:val="00FA0DF9"/>
    <w:rsid w:val="00FA178C"/>
    <w:rsid w:val="00FA26DC"/>
    <w:rsid w:val="00FA2EA7"/>
    <w:rsid w:val="00FA369F"/>
    <w:rsid w:val="00FA36C2"/>
    <w:rsid w:val="00FA3F15"/>
    <w:rsid w:val="00FA47B6"/>
    <w:rsid w:val="00FA4CCB"/>
    <w:rsid w:val="00FA4D55"/>
    <w:rsid w:val="00FA52AD"/>
    <w:rsid w:val="00FA52DF"/>
    <w:rsid w:val="00FA59D3"/>
    <w:rsid w:val="00FA5CA0"/>
    <w:rsid w:val="00FA5FA7"/>
    <w:rsid w:val="00FA635B"/>
    <w:rsid w:val="00FA64EC"/>
    <w:rsid w:val="00FA6556"/>
    <w:rsid w:val="00FA6874"/>
    <w:rsid w:val="00FA754C"/>
    <w:rsid w:val="00FA7E88"/>
    <w:rsid w:val="00FA7EBE"/>
    <w:rsid w:val="00FB0320"/>
    <w:rsid w:val="00FB0A8D"/>
    <w:rsid w:val="00FB0CB0"/>
    <w:rsid w:val="00FB0DC2"/>
    <w:rsid w:val="00FB19CC"/>
    <w:rsid w:val="00FB2094"/>
    <w:rsid w:val="00FB2635"/>
    <w:rsid w:val="00FB2690"/>
    <w:rsid w:val="00FB2724"/>
    <w:rsid w:val="00FB3048"/>
    <w:rsid w:val="00FB3056"/>
    <w:rsid w:val="00FB321E"/>
    <w:rsid w:val="00FB3943"/>
    <w:rsid w:val="00FB3DBA"/>
    <w:rsid w:val="00FB41BE"/>
    <w:rsid w:val="00FB4220"/>
    <w:rsid w:val="00FB4227"/>
    <w:rsid w:val="00FB4730"/>
    <w:rsid w:val="00FB58AD"/>
    <w:rsid w:val="00FB594A"/>
    <w:rsid w:val="00FB5AAC"/>
    <w:rsid w:val="00FB5CDA"/>
    <w:rsid w:val="00FB627D"/>
    <w:rsid w:val="00FB6506"/>
    <w:rsid w:val="00FB6764"/>
    <w:rsid w:val="00FB6D5C"/>
    <w:rsid w:val="00FB7DC8"/>
    <w:rsid w:val="00FC041F"/>
    <w:rsid w:val="00FC066C"/>
    <w:rsid w:val="00FC134D"/>
    <w:rsid w:val="00FC1354"/>
    <w:rsid w:val="00FC1463"/>
    <w:rsid w:val="00FC147D"/>
    <w:rsid w:val="00FC15F8"/>
    <w:rsid w:val="00FC198F"/>
    <w:rsid w:val="00FC19BB"/>
    <w:rsid w:val="00FC1AB7"/>
    <w:rsid w:val="00FC1AFA"/>
    <w:rsid w:val="00FC1B06"/>
    <w:rsid w:val="00FC2C6E"/>
    <w:rsid w:val="00FC3AFE"/>
    <w:rsid w:val="00FC4897"/>
    <w:rsid w:val="00FC5052"/>
    <w:rsid w:val="00FC5C21"/>
    <w:rsid w:val="00FC5F57"/>
    <w:rsid w:val="00FC6988"/>
    <w:rsid w:val="00FC6B69"/>
    <w:rsid w:val="00FC6EB4"/>
    <w:rsid w:val="00FC7166"/>
    <w:rsid w:val="00FD01BF"/>
    <w:rsid w:val="00FD01DE"/>
    <w:rsid w:val="00FD0421"/>
    <w:rsid w:val="00FD0E4B"/>
    <w:rsid w:val="00FD10A6"/>
    <w:rsid w:val="00FD128D"/>
    <w:rsid w:val="00FD1CEA"/>
    <w:rsid w:val="00FD246E"/>
    <w:rsid w:val="00FD3115"/>
    <w:rsid w:val="00FD3282"/>
    <w:rsid w:val="00FD360F"/>
    <w:rsid w:val="00FD37D9"/>
    <w:rsid w:val="00FD385C"/>
    <w:rsid w:val="00FD3A4B"/>
    <w:rsid w:val="00FD4A1F"/>
    <w:rsid w:val="00FD4A50"/>
    <w:rsid w:val="00FD52FB"/>
    <w:rsid w:val="00FD5506"/>
    <w:rsid w:val="00FD5C25"/>
    <w:rsid w:val="00FD6559"/>
    <w:rsid w:val="00FD7A51"/>
    <w:rsid w:val="00FD7E45"/>
    <w:rsid w:val="00FE0021"/>
    <w:rsid w:val="00FE00DB"/>
    <w:rsid w:val="00FE0204"/>
    <w:rsid w:val="00FE0348"/>
    <w:rsid w:val="00FE0475"/>
    <w:rsid w:val="00FE0891"/>
    <w:rsid w:val="00FE18D8"/>
    <w:rsid w:val="00FE2014"/>
    <w:rsid w:val="00FE21C7"/>
    <w:rsid w:val="00FE39A5"/>
    <w:rsid w:val="00FE3B12"/>
    <w:rsid w:val="00FE3B1D"/>
    <w:rsid w:val="00FE4196"/>
    <w:rsid w:val="00FE41D6"/>
    <w:rsid w:val="00FE467A"/>
    <w:rsid w:val="00FE4ACE"/>
    <w:rsid w:val="00FE500A"/>
    <w:rsid w:val="00FE56B9"/>
    <w:rsid w:val="00FE636D"/>
    <w:rsid w:val="00FE68BF"/>
    <w:rsid w:val="00FE68F5"/>
    <w:rsid w:val="00FE705C"/>
    <w:rsid w:val="00FE7167"/>
    <w:rsid w:val="00FE79D1"/>
    <w:rsid w:val="00FF02A2"/>
    <w:rsid w:val="00FF0511"/>
    <w:rsid w:val="00FF0BD6"/>
    <w:rsid w:val="00FF1D34"/>
    <w:rsid w:val="00FF23E0"/>
    <w:rsid w:val="00FF254B"/>
    <w:rsid w:val="00FF291C"/>
    <w:rsid w:val="00FF3077"/>
    <w:rsid w:val="00FF36FB"/>
    <w:rsid w:val="00FF37DA"/>
    <w:rsid w:val="00FF3C26"/>
    <w:rsid w:val="00FF466B"/>
    <w:rsid w:val="00FF49C1"/>
    <w:rsid w:val="00FF4F7F"/>
    <w:rsid w:val="00FF5C5C"/>
    <w:rsid w:val="00FF5D0B"/>
    <w:rsid w:val="00FF68D2"/>
    <w:rsid w:val="00FF6E2D"/>
    <w:rsid w:val="00FF7392"/>
    <w:rsid w:val="00FF7720"/>
    <w:rsid w:val="00FF7B2B"/>
    <w:rsid w:val="00FF7F5E"/>
    <w:rsid w:val="01219D08"/>
    <w:rsid w:val="01A1AE4A"/>
    <w:rsid w:val="01E7217B"/>
    <w:rsid w:val="01E93991"/>
    <w:rsid w:val="01F305F8"/>
    <w:rsid w:val="020BB99C"/>
    <w:rsid w:val="0225E648"/>
    <w:rsid w:val="0285FE3E"/>
    <w:rsid w:val="02A2919D"/>
    <w:rsid w:val="02AD3949"/>
    <w:rsid w:val="02B29D88"/>
    <w:rsid w:val="030E154C"/>
    <w:rsid w:val="0330CDA3"/>
    <w:rsid w:val="03EF2655"/>
    <w:rsid w:val="04073601"/>
    <w:rsid w:val="041EA0A7"/>
    <w:rsid w:val="052D78A8"/>
    <w:rsid w:val="05301216"/>
    <w:rsid w:val="057E6F91"/>
    <w:rsid w:val="062BCA9A"/>
    <w:rsid w:val="07122CA0"/>
    <w:rsid w:val="07528FA9"/>
    <w:rsid w:val="07F53ADE"/>
    <w:rsid w:val="082573CA"/>
    <w:rsid w:val="083B142E"/>
    <w:rsid w:val="0875E812"/>
    <w:rsid w:val="095BAE44"/>
    <w:rsid w:val="0A3A8AC9"/>
    <w:rsid w:val="0B2B3126"/>
    <w:rsid w:val="0B475878"/>
    <w:rsid w:val="0B51C601"/>
    <w:rsid w:val="0B68DC92"/>
    <w:rsid w:val="0B95F147"/>
    <w:rsid w:val="0CC70187"/>
    <w:rsid w:val="0D2B734C"/>
    <w:rsid w:val="0DE2534C"/>
    <w:rsid w:val="0E1D9715"/>
    <w:rsid w:val="0E81DEDF"/>
    <w:rsid w:val="0EC0FB69"/>
    <w:rsid w:val="0F6580C8"/>
    <w:rsid w:val="10BE27C9"/>
    <w:rsid w:val="119F9015"/>
    <w:rsid w:val="11B748C5"/>
    <w:rsid w:val="11D463E8"/>
    <w:rsid w:val="120532CB"/>
    <w:rsid w:val="12410D44"/>
    <w:rsid w:val="12F7A64E"/>
    <w:rsid w:val="134611DF"/>
    <w:rsid w:val="143690A8"/>
    <w:rsid w:val="14B2B539"/>
    <w:rsid w:val="15600040"/>
    <w:rsid w:val="15ED02B2"/>
    <w:rsid w:val="17190DD1"/>
    <w:rsid w:val="1790CC99"/>
    <w:rsid w:val="17D37FB6"/>
    <w:rsid w:val="192165C4"/>
    <w:rsid w:val="192339F6"/>
    <w:rsid w:val="196BFF86"/>
    <w:rsid w:val="19E5FE22"/>
    <w:rsid w:val="1A0D392D"/>
    <w:rsid w:val="1ABC9961"/>
    <w:rsid w:val="1AF6E5EC"/>
    <w:rsid w:val="1B1FEB41"/>
    <w:rsid w:val="1B2166E8"/>
    <w:rsid w:val="1B5A5996"/>
    <w:rsid w:val="1B7D3D07"/>
    <w:rsid w:val="1C1B142A"/>
    <w:rsid w:val="1D57C9D2"/>
    <w:rsid w:val="1DBBDB6D"/>
    <w:rsid w:val="1E18EF20"/>
    <w:rsid w:val="1E2C672C"/>
    <w:rsid w:val="1E33BADF"/>
    <w:rsid w:val="1ED7730E"/>
    <w:rsid w:val="1F2AB9C3"/>
    <w:rsid w:val="1F97F330"/>
    <w:rsid w:val="200C91E7"/>
    <w:rsid w:val="20DFB969"/>
    <w:rsid w:val="21202C87"/>
    <w:rsid w:val="21F6D691"/>
    <w:rsid w:val="23005AD6"/>
    <w:rsid w:val="2306F248"/>
    <w:rsid w:val="230E1EC9"/>
    <w:rsid w:val="2330318F"/>
    <w:rsid w:val="23402C69"/>
    <w:rsid w:val="23B02AF7"/>
    <w:rsid w:val="23E54AF0"/>
    <w:rsid w:val="2456BAB0"/>
    <w:rsid w:val="24912921"/>
    <w:rsid w:val="24A2FC63"/>
    <w:rsid w:val="2578409F"/>
    <w:rsid w:val="262D91ED"/>
    <w:rsid w:val="2664160C"/>
    <w:rsid w:val="278C42BA"/>
    <w:rsid w:val="27C174C8"/>
    <w:rsid w:val="280E9D21"/>
    <w:rsid w:val="287FA784"/>
    <w:rsid w:val="29270480"/>
    <w:rsid w:val="293AEC21"/>
    <w:rsid w:val="2A7F17FE"/>
    <w:rsid w:val="2AC47BF6"/>
    <w:rsid w:val="2ACA63AE"/>
    <w:rsid w:val="2B26DE77"/>
    <w:rsid w:val="2C48E8B1"/>
    <w:rsid w:val="2C9F5F3C"/>
    <w:rsid w:val="2CB898F8"/>
    <w:rsid w:val="2DB97FBD"/>
    <w:rsid w:val="2E0A143A"/>
    <w:rsid w:val="2EC70349"/>
    <w:rsid w:val="2F7A77C6"/>
    <w:rsid w:val="2FB4FD7A"/>
    <w:rsid w:val="2FCF340C"/>
    <w:rsid w:val="2FF5F90C"/>
    <w:rsid w:val="302420AF"/>
    <w:rsid w:val="305F03D8"/>
    <w:rsid w:val="3061C8BD"/>
    <w:rsid w:val="3073959A"/>
    <w:rsid w:val="30C4CEF3"/>
    <w:rsid w:val="310806F9"/>
    <w:rsid w:val="3145FE06"/>
    <w:rsid w:val="31A6C8B3"/>
    <w:rsid w:val="321C7F68"/>
    <w:rsid w:val="32CF6D71"/>
    <w:rsid w:val="32F2EC98"/>
    <w:rsid w:val="3320498D"/>
    <w:rsid w:val="33FC79CC"/>
    <w:rsid w:val="34F10FFA"/>
    <w:rsid w:val="3546FA21"/>
    <w:rsid w:val="35A5DF6D"/>
    <w:rsid w:val="363D4FFC"/>
    <w:rsid w:val="364D065E"/>
    <w:rsid w:val="3667D4DE"/>
    <w:rsid w:val="367AC7C0"/>
    <w:rsid w:val="370B8701"/>
    <w:rsid w:val="37275420"/>
    <w:rsid w:val="37DF8618"/>
    <w:rsid w:val="38160A37"/>
    <w:rsid w:val="381E11EA"/>
    <w:rsid w:val="3829E900"/>
    <w:rsid w:val="38AF321E"/>
    <w:rsid w:val="3ACB8A0A"/>
    <w:rsid w:val="3AFF42D2"/>
    <w:rsid w:val="3B1726DA"/>
    <w:rsid w:val="3C272C8F"/>
    <w:rsid w:val="3CA3E660"/>
    <w:rsid w:val="3CCF29D7"/>
    <w:rsid w:val="3D064857"/>
    <w:rsid w:val="3E140B5A"/>
    <w:rsid w:val="3EE6DF6B"/>
    <w:rsid w:val="3F5CAC4D"/>
    <w:rsid w:val="401F23DE"/>
    <w:rsid w:val="40668198"/>
    <w:rsid w:val="422A6392"/>
    <w:rsid w:val="422E2F49"/>
    <w:rsid w:val="4299EDB1"/>
    <w:rsid w:val="42C7C748"/>
    <w:rsid w:val="4448C5FA"/>
    <w:rsid w:val="449EC846"/>
    <w:rsid w:val="466F677E"/>
    <w:rsid w:val="470A2D89"/>
    <w:rsid w:val="48DAB359"/>
    <w:rsid w:val="492E0FF6"/>
    <w:rsid w:val="49C0A94F"/>
    <w:rsid w:val="4A310609"/>
    <w:rsid w:val="4A6C14D9"/>
    <w:rsid w:val="4B39C974"/>
    <w:rsid w:val="4C07E53A"/>
    <w:rsid w:val="4C72A5C8"/>
    <w:rsid w:val="4D29AD2F"/>
    <w:rsid w:val="4D7559EF"/>
    <w:rsid w:val="4DA3B59B"/>
    <w:rsid w:val="4F2FAD36"/>
    <w:rsid w:val="4F85A751"/>
    <w:rsid w:val="51D7E554"/>
    <w:rsid w:val="52F6A0DE"/>
    <w:rsid w:val="5355B526"/>
    <w:rsid w:val="53678B95"/>
    <w:rsid w:val="539620CB"/>
    <w:rsid w:val="53E44543"/>
    <w:rsid w:val="54002F47"/>
    <w:rsid w:val="547E6226"/>
    <w:rsid w:val="5481E735"/>
    <w:rsid w:val="54B32AFA"/>
    <w:rsid w:val="55008B4B"/>
    <w:rsid w:val="55695E8A"/>
    <w:rsid w:val="558B2D24"/>
    <w:rsid w:val="56FFA703"/>
    <w:rsid w:val="573D3856"/>
    <w:rsid w:val="57EEFEA6"/>
    <w:rsid w:val="58366A4F"/>
    <w:rsid w:val="5853315F"/>
    <w:rsid w:val="58E66842"/>
    <w:rsid w:val="58E9BA67"/>
    <w:rsid w:val="590FFD09"/>
    <w:rsid w:val="5915974E"/>
    <w:rsid w:val="594C94AC"/>
    <w:rsid w:val="5AE3AEE1"/>
    <w:rsid w:val="5B52FC4E"/>
    <w:rsid w:val="5B8827F4"/>
    <w:rsid w:val="5BA20E0C"/>
    <w:rsid w:val="5C19B398"/>
    <w:rsid w:val="5C1E0904"/>
    <w:rsid w:val="5C2EC28E"/>
    <w:rsid w:val="5C9C7CD1"/>
    <w:rsid w:val="5D91D9FC"/>
    <w:rsid w:val="5DC0EE18"/>
    <w:rsid w:val="5DCA92EF"/>
    <w:rsid w:val="5E1219A8"/>
    <w:rsid w:val="60ABD6FE"/>
    <w:rsid w:val="60F49D3B"/>
    <w:rsid w:val="618049C4"/>
    <w:rsid w:val="61C4E413"/>
    <w:rsid w:val="61E5F668"/>
    <w:rsid w:val="62114F90"/>
    <w:rsid w:val="627C0FB1"/>
    <w:rsid w:val="627CC3CF"/>
    <w:rsid w:val="62B19391"/>
    <w:rsid w:val="62CBBC2D"/>
    <w:rsid w:val="6317C914"/>
    <w:rsid w:val="636C395D"/>
    <w:rsid w:val="6406C1E1"/>
    <w:rsid w:val="64C3980E"/>
    <w:rsid w:val="64FDA360"/>
    <w:rsid w:val="65372B17"/>
    <w:rsid w:val="65E2DF7F"/>
    <w:rsid w:val="67B7A25B"/>
    <w:rsid w:val="68653828"/>
    <w:rsid w:val="687C2562"/>
    <w:rsid w:val="68C10AA7"/>
    <w:rsid w:val="68C25407"/>
    <w:rsid w:val="691A8041"/>
    <w:rsid w:val="6992DD55"/>
    <w:rsid w:val="69B887C3"/>
    <w:rsid w:val="69BE5144"/>
    <w:rsid w:val="69D21944"/>
    <w:rsid w:val="69DB9407"/>
    <w:rsid w:val="6AAF2706"/>
    <w:rsid w:val="6B0C82DF"/>
    <w:rsid w:val="6C729E73"/>
    <w:rsid w:val="6C83099A"/>
    <w:rsid w:val="6D831C10"/>
    <w:rsid w:val="6EE37BFF"/>
    <w:rsid w:val="6EE9CE32"/>
    <w:rsid w:val="6EFFD0EB"/>
    <w:rsid w:val="6F2B07A0"/>
    <w:rsid w:val="70338BEC"/>
    <w:rsid w:val="71D41FDE"/>
    <w:rsid w:val="720F3864"/>
    <w:rsid w:val="72E2B490"/>
    <w:rsid w:val="735BAFE0"/>
    <w:rsid w:val="737E08E8"/>
    <w:rsid w:val="73C142AB"/>
    <w:rsid w:val="73CE17CD"/>
    <w:rsid w:val="74473688"/>
    <w:rsid w:val="74765B45"/>
    <w:rsid w:val="7483B1B7"/>
    <w:rsid w:val="7512E27E"/>
    <w:rsid w:val="75584AEE"/>
    <w:rsid w:val="756701A2"/>
    <w:rsid w:val="75F90349"/>
    <w:rsid w:val="760A723F"/>
    <w:rsid w:val="773EB988"/>
    <w:rsid w:val="77545992"/>
    <w:rsid w:val="789EA264"/>
    <w:rsid w:val="78AAB596"/>
    <w:rsid w:val="7934999F"/>
    <w:rsid w:val="795293AF"/>
    <w:rsid w:val="798C4C59"/>
    <w:rsid w:val="79A1F622"/>
    <w:rsid w:val="79FF8777"/>
    <w:rsid w:val="7AF819A4"/>
    <w:rsid w:val="7B5AFEED"/>
    <w:rsid w:val="7C0056EC"/>
    <w:rsid w:val="7CAC4371"/>
    <w:rsid w:val="7CE969C9"/>
    <w:rsid w:val="7D2CD8B4"/>
    <w:rsid w:val="7D3932EE"/>
    <w:rsid w:val="7D3F0512"/>
    <w:rsid w:val="7D8210B6"/>
    <w:rsid w:val="7E11B222"/>
    <w:rsid w:val="7EAF8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E93BF"/>
  <w15:chartTrackingRefBased/>
  <w15:docId w15:val="{B854F433-0271-4C04-BAB8-C954F1AD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3A08"/>
    <w:pPr>
      <w:spacing w:after="200" w:line="276" w:lineRule="auto"/>
    </w:pPr>
    <w:rPr>
      <w:rFonts w:ascii="Arial" w:eastAsia="Arial" w:hAnsi="Arial" w:cs="Arial"/>
    </w:rPr>
  </w:style>
  <w:style w:type="paragraph" w:styleId="Heading1">
    <w:name w:val="heading 1"/>
    <w:basedOn w:val="Normal"/>
    <w:next w:val="Normal"/>
    <w:link w:val="Heading1Char"/>
    <w:uiPriority w:val="9"/>
    <w:qFormat/>
    <w:rsid w:val="00B95F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3F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69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105F88"/>
  </w:style>
  <w:style w:type="paragraph" w:styleId="NormalWeb">
    <w:name w:val="Normal (Web)"/>
    <w:basedOn w:val="Normal"/>
    <w:uiPriority w:val="99"/>
    <w:unhideWhenUsed/>
    <w:rsid w:val="00105F88"/>
    <w:pPr>
      <w:spacing w:before="100" w:beforeAutospacing="1" w:after="100" w:afterAutospacing="1" w:line="240" w:lineRule="auto"/>
    </w:pPr>
    <w:rPr>
      <w:rFonts w:ascii="OKBBB O+ Whitney" w:eastAsia="OKBBB O+ Whitney" w:hAnsi="OKBBB O+ Whitney" w:cs="OKBBB O+ Whitney"/>
      <w:sz w:val="24"/>
      <w:szCs w:val="24"/>
    </w:rPr>
  </w:style>
  <w:style w:type="paragraph" w:styleId="BalloonText">
    <w:name w:val="Balloon Text"/>
    <w:basedOn w:val="Normal"/>
    <w:link w:val="BalloonTextChar"/>
    <w:uiPriority w:val="99"/>
    <w:semiHidden/>
    <w:unhideWhenUsed/>
    <w:rsid w:val="006E45E1"/>
    <w:pPr>
      <w:spacing w:after="0" w:line="240" w:lineRule="auto"/>
    </w:pPr>
    <w:rPr>
      <w:rFonts w:ascii="Courier New" w:hAnsi="Courier New" w:cs="Courier New"/>
      <w:sz w:val="18"/>
      <w:szCs w:val="18"/>
    </w:rPr>
  </w:style>
  <w:style w:type="character" w:customStyle="1" w:styleId="BalloonTextChar">
    <w:name w:val="Balloon Text Char"/>
    <w:basedOn w:val="DefaultParagraphFont"/>
    <w:link w:val="BalloonText"/>
    <w:uiPriority w:val="99"/>
    <w:semiHidden/>
    <w:rsid w:val="006E45E1"/>
    <w:rPr>
      <w:rFonts w:ascii="Courier New" w:eastAsia="Arial" w:hAnsi="Courier New" w:cs="Courier New"/>
      <w:sz w:val="18"/>
      <w:szCs w:val="18"/>
    </w:rPr>
  </w:style>
  <w:style w:type="paragraph" w:styleId="ListParagraph">
    <w:name w:val="List Paragraph"/>
    <w:aliases w:val="List Paragraph (numbered (a)),Numbered Paragraph,Main numbered paragraph,References,Numbered List Paragraph,123 List Paragraph,Bullets,List Paragraph nowy,Liste 1,List_Paragraph,Multilevel para_II,List Paragraph1,Bullet paras,Body,Bullet"/>
    <w:basedOn w:val="Normal"/>
    <w:link w:val="ListParagraphChar"/>
    <w:uiPriority w:val="1"/>
    <w:qFormat/>
    <w:rsid w:val="0090706E"/>
    <w:pPr>
      <w:ind w:left="720"/>
      <w:contextualSpacing/>
    </w:pPr>
  </w:style>
  <w:style w:type="paragraph" w:styleId="Header">
    <w:name w:val="header"/>
    <w:basedOn w:val="Normal"/>
    <w:link w:val="HeaderChar"/>
    <w:uiPriority w:val="99"/>
    <w:unhideWhenUsed/>
    <w:rsid w:val="00662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68F"/>
    <w:rPr>
      <w:rFonts w:ascii="Arial" w:eastAsia="Arial" w:hAnsi="Arial" w:cs="Arial"/>
    </w:rPr>
  </w:style>
  <w:style w:type="paragraph" w:styleId="Footer">
    <w:name w:val="footer"/>
    <w:basedOn w:val="Normal"/>
    <w:link w:val="FooterChar"/>
    <w:uiPriority w:val="99"/>
    <w:unhideWhenUsed/>
    <w:rsid w:val="00662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68F"/>
    <w:rPr>
      <w:rFonts w:ascii="Arial" w:eastAsia="Arial" w:hAnsi="Arial" w:cs="Arial"/>
    </w:rPr>
  </w:style>
  <w:style w:type="character" w:styleId="CommentReference">
    <w:name w:val="annotation reference"/>
    <w:basedOn w:val="DefaultParagraphFont"/>
    <w:uiPriority w:val="99"/>
    <w:semiHidden/>
    <w:unhideWhenUsed/>
    <w:rsid w:val="00927074"/>
    <w:rPr>
      <w:sz w:val="16"/>
      <w:szCs w:val="16"/>
    </w:rPr>
  </w:style>
  <w:style w:type="paragraph" w:styleId="CommentText">
    <w:name w:val="annotation text"/>
    <w:basedOn w:val="Normal"/>
    <w:link w:val="CommentTextChar"/>
    <w:uiPriority w:val="99"/>
    <w:unhideWhenUsed/>
    <w:rsid w:val="00927074"/>
    <w:pPr>
      <w:spacing w:line="240" w:lineRule="auto"/>
    </w:pPr>
    <w:rPr>
      <w:sz w:val="20"/>
      <w:szCs w:val="20"/>
    </w:rPr>
  </w:style>
  <w:style w:type="character" w:customStyle="1" w:styleId="CommentTextChar">
    <w:name w:val="Comment Text Char"/>
    <w:basedOn w:val="DefaultParagraphFont"/>
    <w:link w:val="CommentText"/>
    <w:uiPriority w:val="99"/>
    <w:rsid w:val="0092707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27074"/>
    <w:rPr>
      <w:b/>
      <w:bCs/>
    </w:rPr>
  </w:style>
  <w:style w:type="character" w:customStyle="1" w:styleId="CommentSubjectChar">
    <w:name w:val="Comment Subject Char"/>
    <w:basedOn w:val="CommentTextChar"/>
    <w:link w:val="CommentSubject"/>
    <w:uiPriority w:val="99"/>
    <w:semiHidden/>
    <w:rsid w:val="00927074"/>
    <w:rPr>
      <w:rFonts w:ascii="Arial" w:eastAsia="Arial" w:hAnsi="Arial" w:cs="Arial"/>
      <w:b/>
      <w:bCs/>
      <w:sz w:val="20"/>
      <w:szCs w:val="20"/>
    </w:rPr>
  </w:style>
  <w:style w:type="table" w:styleId="TableGrid">
    <w:name w:val="Table Grid"/>
    <w:basedOn w:val="TableNormal"/>
    <w:uiPriority w:val="39"/>
    <w:rsid w:val="001C2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footnote text,fn,FOOTNOTES,ft,Note de bas de page Car,ALTS FOOTNOTE,Char Char Char,Char Char,ADB,WB-Fußnotentext,Footnote,Fußnote,Footnote Text 1,Footnote Text Char Char,stile,f, Char Char Char, Char Char,Footnote Text Char1"/>
    <w:basedOn w:val="Normal"/>
    <w:link w:val="FootnoteTextChar"/>
    <w:uiPriority w:val="99"/>
    <w:unhideWhenUsed/>
    <w:qFormat/>
    <w:rsid w:val="001C2348"/>
    <w:pPr>
      <w:spacing w:after="0" w:line="240" w:lineRule="auto"/>
    </w:pPr>
    <w:rPr>
      <w:sz w:val="20"/>
      <w:szCs w:val="20"/>
    </w:rPr>
  </w:style>
  <w:style w:type="character" w:customStyle="1" w:styleId="FootnoteTextChar">
    <w:name w:val="Footnote Text Char"/>
    <w:aliases w:val="single space Char,footnote text Char,fn Char,FOOTNOTES Char,ft Char,Note de bas de page Car Char,ALTS FOOTNOTE Char,Char Char Char Char,Char Char Char1,ADB Char,WB-Fußnotentext Char,Footnote Char,Fußnote Char,Footnote Text 1 Char"/>
    <w:basedOn w:val="DefaultParagraphFont"/>
    <w:link w:val="FootnoteText"/>
    <w:uiPriority w:val="99"/>
    <w:rsid w:val="001C2348"/>
    <w:rPr>
      <w:rFonts w:ascii="Arial" w:eastAsia="Arial" w:hAnsi="Arial" w:cs="Arial"/>
      <w:sz w:val="20"/>
      <w:szCs w:val="20"/>
    </w:rPr>
  </w:style>
  <w:style w:type="character" w:styleId="FootnoteReference">
    <w:name w:val="footnote reference"/>
    <w:aliases w:val="ftref,Ref. de nota al pie.,16 Point,Superscript 6 Point,referencia nota al pie,Fußnotenzeichen DISS,Ref. de nota al pie EDEP,pie pddes,FC,BVI fnr,Footnote Reference Number,Footnote Reference_LVL6,Footnote Reference_LVL61,fr, BVI fnr"/>
    <w:basedOn w:val="DefaultParagraphFont"/>
    <w:link w:val="FootnoteReferencePara"/>
    <w:uiPriority w:val="99"/>
    <w:unhideWhenUsed/>
    <w:qFormat/>
    <w:rsid w:val="001C2348"/>
    <w:rPr>
      <w:vertAlign w:val="superscript"/>
    </w:rPr>
  </w:style>
  <w:style w:type="character" w:customStyle="1" w:styleId="Heading1Char">
    <w:name w:val="Heading 1 Char"/>
    <w:basedOn w:val="DefaultParagraphFont"/>
    <w:link w:val="Heading1"/>
    <w:uiPriority w:val="9"/>
    <w:rsid w:val="00B95F1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95F16"/>
    <w:rPr>
      <w:color w:val="0563C1" w:themeColor="hyperlink"/>
      <w:u w:val="single"/>
    </w:rPr>
  </w:style>
  <w:style w:type="character" w:customStyle="1" w:styleId="UnresolvedMention1">
    <w:name w:val="Unresolved Mention1"/>
    <w:basedOn w:val="DefaultParagraphFont"/>
    <w:uiPriority w:val="99"/>
    <w:unhideWhenUsed/>
    <w:rsid w:val="00B95F16"/>
    <w:rPr>
      <w:color w:val="605E5C"/>
      <w:shd w:val="clear" w:color="auto" w:fill="E1DFDD"/>
    </w:rPr>
  </w:style>
  <w:style w:type="character" w:styleId="FollowedHyperlink">
    <w:name w:val="FollowedHyperlink"/>
    <w:basedOn w:val="DefaultParagraphFont"/>
    <w:uiPriority w:val="99"/>
    <w:semiHidden/>
    <w:unhideWhenUsed/>
    <w:rsid w:val="00931746"/>
    <w:rPr>
      <w:color w:val="954F72" w:themeColor="followedHyperlink"/>
      <w:u w:val="single"/>
    </w:rPr>
  </w:style>
  <w:style w:type="character" w:customStyle="1" w:styleId="Heading2Char">
    <w:name w:val="Heading 2 Char"/>
    <w:basedOn w:val="DefaultParagraphFont"/>
    <w:link w:val="Heading2"/>
    <w:uiPriority w:val="9"/>
    <w:rsid w:val="005A3F32"/>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A45823"/>
    <w:pPr>
      <w:spacing w:line="259" w:lineRule="auto"/>
      <w:outlineLvl w:val="9"/>
    </w:pPr>
  </w:style>
  <w:style w:type="paragraph" w:styleId="TOC1">
    <w:name w:val="toc 1"/>
    <w:basedOn w:val="Normal"/>
    <w:next w:val="Normal"/>
    <w:autoRedefine/>
    <w:uiPriority w:val="39"/>
    <w:unhideWhenUsed/>
    <w:rsid w:val="00C416AE"/>
    <w:pPr>
      <w:tabs>
        <w:tab w:val="left" w:pos="440"/>
        <w:tab w:val="right" w:leader="dot" w:pos="9350"/>
      </w:tabs>
      <w:spacing w:after="100"/>
    </w:pPr>
    <w:rPr>
      <w:rFonts w:ascii="OKBBB O+ Whitney" w:hAnsi="OKBBB O+ Whitney" w:cs="OKBBB O+ Whitney"/>
      <w:b/>
      <w:noProof/>
    </w:rPr>
  </w:style>
  <w:style w:type="paragraph" w:styleId="TOC2">
    <w:name w:val="toc 2"/>
    <w:basedOn w:val="Normal"/>
    <w:next w:val="Normal"/>
    <w:autoRedefine/>
    <w:uiPriority w:val="39"/>
    <w:unhideWhenUsed/>
    <w:rsid w:val="00693153"/>
    <w:pPr>
      <w:tabs>
        <w:tab w:val="left" w:pos="660"/>
        <w:tab w:val="right" w:leader="dot" w:pos="9350"/>
      </w:tabs>
      <w:spacing w:after="100"/>
      <w:ind w:left="220"/>
    </w:pPr>
  </w:style>
  <w:style w:type="paragraph" w:styleId="EndnoteText">
    <w:name w:val="endnote text"/>
    <w:basedOn w:val="Normal"/>
    <w:link w:val="EndnoteTextChar"/>
    <w:uiPriority w:val="99"/>
    <w:unhideWhenUsed/>
    <w:rsid w:val="00F13FB8"/>
    <w:pPr>
      <w:spacing w:after="0" w:line="240" w:lineRule="auto"/>
    </w:pPr>
    <w:rPr>
      <w:sz w:val="20"/>
      <w:szCs w:val="20"/>
    </w:rPr>
  </w:style>
  <w:style w:type="character" w:customStyle="1" w:styleId="EndnoteTextChar">
    <w:name w:val="Endnote Text Char"/>
    <w:basedOn w:val="DefaultParagraphFont"/>
    <w:link w:val="EndnoteText"/>
    <w:uiPriority w:val="99"/>
    <w:rsid w:val="00F13FB8"/>
    <w:rPr>
      <w:rFonts w:ascii="Arial" w:eastAsia="Arial" w:hAnsi="Arial" w:cs="Arial"/>
      <w:sz w:val="20"/>
      <w:szCs w:val="20"/>
    </w:rPr>
  </w:style>
  <w:style w:type="character" w:styleId="EndnoteReference">
    <w:name w:val="endnote reference"/>
    <w:basedOn w:val="DefaultParagraphFont"/>
    <w:uiPriority w:val="99"/>
    <w:semiHidden/>
    <w:unhideWhenUsed/>
    <w:rsid w:val="00F13FB8"/>
    <w:rPr>
      <w:vertAlign w:val="superscript"/>
    </w:rPr>
  </w:style>
  <w:style w:type="paragraph" w:styleId="Revision">
    <w:name w:val="Revision"/>
    <w:hidden/>
    <w:uiPriority w:val="99"/>
    <w:semiHidden/>
    <w:rsid w:val="00F13FB8"/>
    <w:pPr>
      <w:spacing w:after="0" w:line="240" w:lineRule="auto"/>
    </w:pPr>
    <w:rPr>
      <w:rFonts w:ascii="Arial" w:eastAsia="Arial" w:hAnsi="Arial" w:cs="Arial"/>
    </w:rPr>
  </w:style>
  <w:style w:type="paragraph" w:styleId="NoSpacing">
    <w:name w:val="No Spacing"/>
    <w:uiPriority w:val="1"/>
    <w:qFormat/>
    <w:rsid w:val="00F91B13"/>
    <w:pPr>
      <w:spacing w:after="0" w:line="240" w:lineRule="auto"/>
    </w:pPr>
    <w:rPr>
      <w:rFonts w:ascii="Arial" w:eastAsia="Arial" w:hAnsi="Arial" w:cs="Arial"/>
    </w:rPr>
  </w:style>
  <w:style w:type="paragraph" w:styleId="Caption">
    <w:name w:val="caption"/>
    <w:basedOn w:val="Normal"/>
    <w:next w:val="Normal"/>
    <w:uiPriority w:val="35"/>
    <w:unhideWhenUsed/>
    <w:qFormat/>
    <w:rsid w:val="00EF3BFD"/>
    <w:pPr>
      <w:spacing w:line="240" w:lineRule="auto"/>
    </w:pPr>
    <w:rPr>
      <w:i/>
      <w:iCs/>
      <w:color w:val="44546A" w:themeColor="text2"/>
      <w:sz w:val="18"/>
      <w:szCs w:val="18"/>
    </w:rPr>
  </w:style>
  <w:style w:type="paragraph" w:customStyle="1" w:styleId="Default">
    <w:name w:val="Default"/>
    <w:rsid w:val="007933A5"/>
    <w:pPr>
      <w:autoSpaceDE w:val="0"/>
      <w:autoSpaceDN w:val="0"/>
      <w:adjustRightInd w:val="0"/>
      <w:spacing w:after="0" w:line="240" w:lineRule="auto"/>
    </w:pPr>
    <w:rPr>
      <w:rFonts w:ascii="Wingdings" w:hAnsi="Wingdings" w:cs="Wingdings"/>
      <w:color w:val="000000"/>
      <w:sz w:val="24"/>
      <w:szCs w:val="24"/>
    </w:rPr>
  </w:style>
  <w:style w:type="paragraph" w:styleId="Title">
    <w:name w:val="Title"/>
    <w:basedOn w:val="Normal"/>
    <w:next w:val="Normal"/>
    <w:link w:val="TitleChar"/>
    <w:uiPriority w:val="10"/>
    <w:qFormat/>
    <w:rsid w:val="00441B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BE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D69C0"/>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D1687"/>
    <w:pPr>
      <w:tabs>
        <w:tab w:val="right" w:leader="dot" w:pos="9350"/>
      </w:tabs>
      <w:spacing w:after="100"/>
      <w:ind w:left="440"/>
    </w:pPr>
  </w:style>
  <w:style w:type="character" w:customStyle="1" w:styleId="ListParagraphChar">
    <w:name w:val="List Paragraph Char"/>
    <w:aliases w:val="List Paragraph (numbered (a)) Char,Numbered Paragraph Char,Main numbered paragraph Char,References Char,Numbered List Paragraph Char,123 List Paragraph Char,Bullets Char,List Paragraph nowy Char,Liste 1 Char,List_Paragraph Char"/>
    <w:link w:val="ListParagraph"/>
    <w:uiPriority w:val="1"/>
    <w:qFormat/>
    <w:locked/>
    <w:rsid w:val="006C6F10"/>
    <w:rPr>
      <w:rFonts w:ascii="Arial" w:eastAsia="Arial" w:hAnsi="Arial" w:cs="Arial"/>
    </w:rPr>
  </w:style>
  <w:style w:type="character" w:customStyle="1" w:styleId="Mention1">
    <w:name w:val="Mention1"/>
    <w:basedOn w:val="DefaultParagraphFont"/>
    <w:uiPriority w:val="99"/>
    <w:unhideWhenUsed/>
    <w:rsid w:val="00E53CDD"/>
    <w:rPr>
      <w:color w:val="2B579A"/>
      <w:shd w:val="clear" w:color="auto" w:fill="E1DFDD"/>
    </w:rPr>
  </w:style>
  <w:style w:type="paragraph" w:customStyle="1" w:styleId="FootnoteReferencePara">
    <w:name w:val="Footnote Reference Para"/>
    <w:aliases w:val="ftref Para,Footnote Reference1 Para"/>
    <w:basedOn w:val="Normal"/>
    <w:link w:val="FootnoteReference"/>
    <w:uiPriority w:val="99"/>
    <w:rsid w:val="00D92A81"/>
    <w:pPr>
      <w:spacing w:before="80" w:after="240" w:line="240" w:lineRule="auto"/>
      <w:jc w:val="both"/>
    </w:pPr>
    <w:rPr>
      <w:rFonts w:asciiTheme="minorHAnsi" w:eastAsiaTheme="minorHAnsi" w:hAnsiTheme="minorHAnsi" w:cstheme="minorBidi"/>
      <w:vertAlign w:val="superscript"/>
    </w:rPr>
  </w:style>
  <w:style w:type="character" w:styleId="Strong">
    <w:name w:val="Strong"/>
    <w:basedOn w:val="DefaultParagraphFont"/>
    <w:uiPriority w:val="22"/>
    <w:qFormat/>
    <w:rsid w:val="00E771C4"/>
    <w:rPr>
      <w:b/>
      <w:bCs/>
    </w:rPr>
  </w:style>
  <w:style w:type="paragraph" w:customStyle="1" w:styleId="Char2">
    <w:name w:val="Char2"/>
    <w:basedOn w:val="Normal"/>
    <w:uiPriority w:val="99"/>
    <w:rsid w:val="006711CA"/>
    <w:pPr>
      <w:spacing w:after="160" w:line="240" w:lineRule="exact"/>
    </w:pPr>
    <w:rPr>
      <w:rFonts w:ascii="Times New Roman" w:eastAsia="Times New Roman" w:hAnsi="Times New Roman" w:cs="Times New Roman"/>
      <w:sz w:val="20"/>
      <w:szCs w:val="20"/>
      <w:vertAlign w:val="superscript"/>
    </w:rPr>
  </w:style>
  <w:style w:type="character" w:styleId="UnresolvedMention">
    <w:name w:val="Unresolved Mention"/>
    <w:basedOn w:val="DefaultParagraphFont"/>
    <w:uiPriority w:val="99"/>
    <w:rsid w:val="00D05726"/>
    <w:rPr>
      <w:color w:val="605E5C"/>
      <w:shd w:val="clear" w:color="auto" w:fill="E1DFDD"/>
    </w:rPr>
  </w:style>
  <w:style w:type="character" w:styleId="Emphasis">
    <w:name w:val="Emphasis"/>
    <w:basedOn w:val="DefaultParagraphFont"/>
    <w:uiPriority w:val="20"/>
    <w:qFormat/>
    <w:rsid w:val="003651EA"/>
    <w:rPr>
      <w:i/>
      <w:iCs/>
    </w:rPr>
  </w:style>
  <w:style w:type="paragraph" w:customStyle="1" w:styleId="parent-of-selection-dropcap">
    <w:name w:val="parent-of-selection-dropcap"/>
    <w:basedOn w:val="Normal"/>
    <w:rsid w:val="00D256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E93137"/>
  </w:style>
  <w:style w:type="paragraph" w:styleId="TOC4">
    <w:name w:val="toc 4"/>
    <w:basedOn w:val="Normal"/>
    <w:next w:val="Normal"/>
    <w:autoRedefine/>
    <w:uiPriority w:val="39"/>
    <w:unhideWhenUsed/>
    <w:rsid w:val="00FB5AAC"/>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FB5AAC"/>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FB5AAC"/>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FB5AAC"/>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FB5AAC"/>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FB5AAC"/>
    <w:pPr>
      <w:spacing w:after="100" w:line="259" w:lineRule="auto"/>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1165">
      <w:bodyDiv w:val="1"/>
      <w:marLeft w:val="0"/>
      <w:marRight w:val="0"/>
      <w:marTop w:val="0"/>
      <w:marBottom w:val="0"/>
      <w:divBdr>
        <w:top w:val="none" w:sz="0" w:space="0" w:color="auto"/>
        <w:left w:val="none" w:sz="0" w:space="0" w:color="auto"/>
        <w:bottom w:val="none" w:sz="0" w:space="0" w:color="auto"/>
        <w:right w:val="none" w:sz="0" w:space="0" w:color="auto"/>
      </w:divBdr>
    </w:div>
    <w:div w:id="147329347">
      <w:bodyDiv w:val="1"/>
      <w:marLeft w:val="0"/>
      <w:marRight w:val="0"/>
      <w:marTop w:val="0"/>
      <w:marBottom w:val="0"/>
      <w:divBdr>
        <w:top w:val="none" w:sz="0" w:space="0" w:color="auto"/>
        <w:left w:val="none" w:sz="0" w:space="0" w:color="auto"/>
        <w:bottom w:val="none" w:sz="0" w:space="0" w:color="auto"/>
        <w:right w:val="none" w:sz="0" w:space="0" w:color="auto"/>
      </w:divBdr>
      <w:divsChild>
        <w:div w:id="372769991">
          <w:marLeft w:val="360"/>
          <w:marRight w:val="0"/>
          <w:marTop w:val="0"/>
          <w:marBottom w:val="0"/>
          <w:divBdr>
            <w:top w:val="none" w:sz="0" w:space="0" w:color="auto"/>
            <w:left w:val="none" w:sz="0" w:space="0" w:color="auto"/>
            <w:bottom w:val="none" w:sz="0" w:space="0" w:color="auto"/>
            <w:right w:val="none" w:sz="0" w:space="0" w:color="auto"/>
          </w:divBdr>
        </w:div>
        <w:div w:id="929393841">
          <w:marLeft w:val="360"/>
          <w:marRight w:val="0"/>
          <w:marTop w:val="0"/>
          <w:marBottom w:val="0"/>
          <w:divBdr>
            <w:top w:val="none" w:sz="0" w:space="0" w:color="auto"/>
            <w:left w:val="none" w:sz="0" w:space="0" w:color="auto"/>
            <w:bottom w:val="none" w:sz="0" w:space="0" w:color="auto"/>
            <w:right w:val="none" w:sz="0" w:space="0" w:color="auto"/>
          </w:divBdr>
        </w:div>
        <w:div w:id="1197620846">
          <w:marLeft w:val="360"/>
          <w:marRight w:val="0"/>
          <w:marTop w:val="0"/>
          <w:marBottom w:val="0"/>
          <w:divBdr>
            <w:top w:val="none" w:sz="0" w:space="0" w:color="auto"/>
            <w:left w:val="none" w:sz="0" w:space="0" w:color="auto"/>
            <w:bottom w:val="none" w:sz="0" w:space="0" w:color="auto"/>
            <w:right w:val="none" w:sz="0" w:space="0" w:color="auto"/>
          </w:divBdr>
        </w:div>
        <w:div w:id="1573007962">
          <w:marLeft w:val="360"/>
          <w:marRight w:val="0"/>
          <w:marTop w:val="0"/>
          <w:marBottom w:val="0"/>
          <w:divBdr>
            <w:top w:val="none" w:sz="0" w:space="0" w:color="auto"/>
            <w:left w:val="none" w:sz="0" w:space="0" w:color="auto"/>
            <w:bottom w:val="none" w:sz="0" w:space="0" w:color="auto"/>
            <w:right w:val="none" w:sz="0" w:space="0" w:color="auto"/>
          </w:divBdr>
        </w:div>
        <w:div w:id="1690376754">
          <w:marLeft w:val="360"/>
          <w:marRight w:val="0"/>
          <w:marTop w:val="0"/>
          <w:marBottom w:val="0"/>
          <w:divBdr>
            <w:top w:val="none" w:sz="0" w:space="0" w:color="auto"/>
            <w:left w:val="none" w:sz="0" w:space="0" w:color="auto"/>
            <w:bottom w:val="none" w:sz="0" w:space="0" w:color="auto"/>
            <w:right w:val="none" w:sz="0" w:space="0" w:color="auto"/>
          </w:divBdr>
        </w:div>
        <w:div w:id="1959070276">
          <w:marLeft w:val="360"/>
          <w:marRight w:val="0"/>
          <w:marTop w:val="0"/>
          <w:marBottom w:val="0"/>
          <w:divBdr>
            <w:top w:val="none" w:sz="0" w:space="0" w:color="auto"/>
            <w:left w:val="none" w:sz="0" w:space="0" w:color="auto"/>
            <w:bottom w:val="none" w:sz="0" w:space="0" w:color="auto"/>
            <w:right w:val="none" w:sz="0" w:space="0" w:color="auto"/>
          </w:divBdr>
        </w:div>
      </w:divsChild>
    </w:div>
    <w:div w:id="168756725">
      <w:bodyDiv w:val="1"/>
      <w:marLeft w:val="0"/>
      <w:marRight w:val="0"/>
      <w:marTop w:val="0"/>
      <w:marBottom w:val="0"/>
      <w:divBdr>
        <w:top w:val="none" w:sz="0" w:space="0" w:color="auto"/>
        <w:left w:val="none" w:sz="0" w:space="0" w:color="auto"/>
        <w:bottom w:val="none" w:sz="0" w:space="0" w:color="auto"/>
        <w:right w:val="none" w:sz="0" w:space="0" w:color="auto"/>
      </w:divBdr>
      <w:divsChild>
        <w:div w:id="1728718374">
          <w:marLeft w:val="720"/>
          <w:marRight w:val="0"/>
          <w:marTop w:val="0"/>
          <w:marBottom w:val="0"/>
          <w:divBdr>
            <w:top w:val="none" w:sz="0" w:space="0" w:color="auto"/>
            <w:left w:val="none" w:sz="0" w:space="0" w:color="auto"/>
            <w:bottom w:val="none" w:sz="0" w:space="0" w:color="auto"/>
            <w:right w:val="none" w:sz="0" w:space="0" w:color="auto"/>
          </w:divBdr>
        </w:div>
      </w:divsChild>
    </w:div>
    <w:div w:id="437911708">
      <w:bodyDiv w:val="1"/>
      <w:marLeft w:val="0"/>
      <w:marRight w:val="0"/>
      <w:marTop w:val="0"/>
      <w:marBottom w:val="0"/>
      <w:divBdr>
        <w:top w:val="none" w:sz="0" w:space="0" w:color="auto"/>
        <w:left w:val="none" w:sz="0" w:space="0" w:color="auto"/>
        <w:bottom w:val="none" w:sz="0" w:space="0" w:color="auto"/>
        <w:right w:val="none" w:sz="0" w:space="0" w:color="auto"/>
      </w:divBdr>
      <w:divsChild>
        <w:div w:id="2049524725">
          <w:marLeft w:val="537"/>
          <w:marRight w:val="0"/>
          <w:marTop w:val="0"/>
          <w:marBottom w:val="0"/>
          <w:divBdr>
            <w:top w:val="none" w:sz="0" w:space="0" w:color="auto"/>
            <w:left w:val="none" w:sz="0" w:space="0" w:color="auto"/>
            <w:bottom w:val="none" w:sz="0" w:space="0" w:color="auto"/>
            <w:right w:val="none" w:sz="0" w:space="0" w:color="auto"/>
          </w:divBdr>
        </w:div>
      </w:divsChild>
    </w:div>
    <w:div w:id="513109311">
      <w:bodyDiv w:val="1"/>
      <w:marLeft w:val="0"/>
      <w:marRight w:val="0"/>
      <w:marTop w:val="0"/>
      <w:marBottom w:val="0"/>
      <w:divBdr>
        <w:top w:val="none" w:sz="0" w:space="0" w:color="auto"/>
        <w:left w:val="none" w:sz="0" w:space="0" w:color="auto"/>
        <w:bottom w:val="none" w:sz="0" w:space="0" w:color="auto"/>
        <w:right w:val="none" w:sz="0" w:space="0" w:color="auto"/>
      </w:divBdr>
    </w:div>
    <w:div w:id="549657297">
      <w:bodyDiv w:val="1"/>
      <w:marLeft w:val="0"/>
      <w:marRight w:val="0"/>
      <w:marTop w:val="0"/>
      <w:marBottom w:val="0"/>
      <w:divBdr>
        <w:top w:val="none" w:sz="0" w:space="0" w:color="auto"/>
        <w:left w:val="none" w:sz="0" w:space="0" w:color="auto"/>
        <w:bottom w:val="none" w:sz="0" w:space="0" w:color="auto"/>
        <w:right w:val="none" w:sz="0" w:space="0" w:color="auto"/>
      </w:divBdr>
    </w:div>
    <w:div w:id="647397139">
      <w:bodyDiv w:val="1"/>
      <w:marLeft w:val="0"/>
      <w:marRight w:val="0"/>
      <w:marTop w:val="0"/>
      <w:marBottom w:val="0"/>
      <w:divBdr>
        <w:top w:val="none" w:sz="0" w:space="0" w:color="auto"/>
        <w:left w:val="none" w:sz="0" w:space="0" w:color="auto"/>
        <w:bottom w:val="none" w:sz="0" w:space="0" w:color="auto"/>
        <w:right w:val="none" w:sz="0" w:space="0" w:color="auto"/>
      </w:divBdr>
    </w:div>
    <w:div w:id="669602874">
      <w:bodyDiv w:val="1"/>
      <w:marLeft w:val="0"/>
      <w:marRight w:val="0"/>
      <w:marTop w:val="0"/>
      <w:marBottom w:val="0"/>
      <w:divBdr>
        <w:top w:val="none" w:sz="0" w:space="0" w:color="auto"/>
        <w:left w:val="none" w:sz="0" w:space="0" w:color="auto"/>
        <w:bottom w:val="none" w:sz="0" w:space="0" w:color="auto"/>
        <w:right w:val="none" w:sz="0" w:space="0" w:color="auto"/>
      </w:divBdr>
    </w:div>
    <w:div w:id="690910190">
      <w:bodyDiv w:val="1"/>
      <w:marLeft w:val="0"/>
      <w:marRight w:val="0"/>
      <w:marTop w:val="0"/>
      <w:marBottom w:val="0"/>
      <w:divBdr>
        <w:top w:val="none" w:sz="0" w:space="0" w:color="auto"/>
        <w:left w:val="none" w:sz="0" w:space="0" w:color="auto"/>
        <w:bottom w:val="none" w:sz="0" w:space="0" w:color="auto"/>
        <w:right w:val="none" w:sz="0" w:space="0" w:color="auto"/>
      </w:divBdr>
    </w:div>
    <w:div w:id="712736259">
      <w:bodyDiv w:val="1"/>
      <w:marLeft w:val="0"/>
      <w:marRight w:val="0"/>
      <w:marTop w:val="0"/>
      <w:marBottom w:val="0"/>
      <w:divBdr>
        <w:top w:val="none" w:sz="0" w:space="0" w:color="auto"/>
        <w:left w:val="none" w:sz="0" w:space="0" w:color="auto"/>
        <w:bottom w:val="none" w:sz="0" w:space="0" w:color="auto"/>
        <w:right w:val="none" w:sz="0" w:space="0" w:color="auto"/>
      </w:divBdr>
    </w:div>
    <w:div w:id="745302537">
      <w:bodyDiv w:val="1"/>
      <w:marLeft w:val="0"/>
      <w:marRight w:val="0"/>
      <w:marTop w:val="0"/>
      <w:marBottom w:val="0"/>
      <w:divBdr>
        <w:top w:val="none" w:sz="0" w:space="0" w:color="auto"/>
        <w:left w:val="none" w:sz="0" w:space="0" w:color="auto"/>
        <w:bottom w:val="none" w:sz="0" w:space="0" w:color="auto"/>
        <w:right w:val="none" w:sz="0" w:space="0" w:color="auto"/>
      </w:divBdr>
      <w:divsChild>
        <w:div w:id="939917793">
          <w:marLeft w:val="720"/>
          <w:marRight w:val="0"/>
          <w:marTop w:val="0"/>
          <w:marBottom w:val="0"/>
          <w:divBdr>
            <w:top w:val="none" w:sz="0" w:space="0" w:color="auto"/>
            <w:left w:val="none" w:sz="0" w:space="0" w:color="auto"/>
            <w:bottom w:val="none" w:sz="0" w:space="0" w:color="auto"/>
            <w:right w:val="none" w:sz="0" w:space="0" w:color="auto"/>
          </w:divBdr>
        </w:div>
      </w:divsChild>
    </w:div>
    <w:div w:id="815416881">
      <w:bodyDiv w:val="1"/>
      <w:marLeft w:val="0"/>
      <w:marRight w:val="0"/>
      <w:marTop w:val="0"/>
      <w:marBottom w:val="0"/>
      <w:divBdr>
        <w:top w:val="none" w:sz="0" w:space="0" w:color="auto"/>
        <w:left w:val="none" w:sz="0" w:space="0" w:color="auto"/>
        <w:bottom w:val="none" w:sz="0" w:space="0" w:color="auto"/>
        <w:right w:val="none" w:sz="0" w:space="0" w:color="auto"/>
      </w:divBdr>
    </w:div>
    <w:div w:id="835536644">
      <w:bodyDiv w:val="1"/>
      <w:marLeft w:val="0"/>
      <w:marRight w:val="0"/>
      <w:marTop w:val="0"/>
      <w:marBottom w:val="0"/>
      <w:divBdr>
        <w:top w:val="none" w:sz="0" w:space="0" w:color="auto"/>
        <w:left w:val="none" w:sz="0" w:space="0" w:color="auto"/>
        <w:bottom w:val="none" w:sz="0" w:space="0" w:color="auto"/>
        <w:right w:val="none" w:sz="0" w:space="0" w:color="auto"/>
      </w:divBdr>
    </w:div>
    <w:div w:id="853959384">
      <w:bodyDiv w:val="1"/>
      <w:marLeft w:val="0"/>
      <w:marRight w:val="0"/>
      <w:marTop w:val="0"/>
      <w:marBottom w:val="0"/>
      <w:divBdr>
        <w:top w:val="none" w:sz="0" w:space="0" w:color="auto"/>
        <w:left w:val="none" w:sz="0" w:space="0" w:color="auto"/>
        <w:bottom w:val="none" w:sz="0" w:space="0" w:color="auto"/>
        <w:right w:val="none" w:sz="0" w:space="0" w:color="auto"/>
      </w:divBdr>
    </w:div>
    <w:div w:id="862010470">
      <w:bodyDiv w:val="1"/>
      <w:marLeft w:val="0"/>
      <w:marRight w:val="0"/>
      <w:marTop w:val="0"/>
      <w:marBottom w:val="0"/>
      <w:divBdr>
        <w:top w:val="none" w:sz="0" w:space="0" w:color="auto"/>
        <w:left w:val="none" w:sz="0" w:space="0" w:color="auto"/>
        <w:bottom w:val="none" w:sz="0" w:space="0" w:color="auto"/>
        <w:right w:val="none" w:sz="0" w:space="0" w:color="auto"/>
      </w:divBdr>
    </w:div>
    <w:div w:id="897596536">
      <w:bodyDiv w:val="1"/>
      <w:marLeft w:val="0"/>
      <w:marRight w:val="0"/>
      <w:marTop w:val="0"/>
      <w:marBottom w:val="0"/>
      <w:divBdr>
        <w:top w:val="none" w:sz="0" w:space="0" w:color="auto"/>
        <w:left w:val="none" w:sz="0" w:space="0" w:color="auto"/>
        <w:bottom w:val="none" w:sz="0" w:space="0" w:color="auto"/>
        <w:right w:val="none" w:sz="0" w:space="0" w:color="auto"/>
      </w:divBdr>
    </w:div>
    <w:div w:id="1044912585">
      <w:bodyDiv w:val="1"/>
      <w:marLeft w:val="0"/>
      <w:marRight w:val="0"/>
      <w:marTop w:val="0"/>
      <w:marBottom w:val="0"/>
      <w:divBdr>
        <w:top w:val="none" w:sz="0" w:space="0" w:color="auto"/>
        <w:left w:val="none" w:sz="0" w:space="0" w:color="auto"/>
        <w:bottom w:val="none" w:sz="0" w:space="0" w:color="auto"/>
        <w:right w:val="none" w:sz="0" w:space="0" w:color="auto"/>
      </w:divBdr>
    </w:div>
    <w:div w:id="1097021269">
      <w:bodyDiv w:val="1"/>
      <w:marLeft w:val="0"/>
      <w:marRight w:val="0"/>
      <w:marTop w:val="0"/>
      <w:marBottom w:val="0"/>
      <w:divBdr>
        <w:top w:val="none" w:sz="0" w:space="0" w:color="auto"/>
        <w:left w:val="none" w:sz="0" w:space="0" w:color="auto"/>
        <w:bottom w:val="none" w:sz="0" w:space="0" w:color="auto"/>
        <w:right w:val="none" w:sz="0" w:space="0" w:color="auto"/>
      </w:divBdr>
    </w:div>
    <w:div w:id="1118525438">
      <w:bodyDiv w:val="1"/>
      <w:marLeft w:val="0"/>
      <w:marRight w:val="0"/>
      <w:marTop w:val="0"/>
      <w:marBottom w:val="0"/>
      <w:divBdr>
        <w:top w:val="none" w:sz="0" w:space="0" w:color="auto"/>
        <w:left w:val="none" w:sz="0" w:space="0" w:color="auto"/>
        <w:bottom w:val="none" w:sz="0" w:space="0" w:color="auto"/>
        <w:right w:val="none" w:sz="0" w:space="0" w:color="auto"/>
      </w:divBdr>
    </w:div>
    <w:div w:id="1139809042">
      <w:bodyDiv w:val="1"/>
      <w:marLeft w:val="0"/>
      <w:marRight w:val="0"/>
      <w:marTop w:val="0"/>
      <w:marBottom w:val="0"/>
      <w:divBdr>
        <w:top w:val="none" w:sz="0" w:space="0" w:color="auto"/>
        <w:left w:val="none" w:sz="0" w:space="0" w:color="auto"/>
        <w:bottom w:val="none" w:sz="0" w:space="0" w:color="auto"/>
        <w:right w:val="none" w:sz="0" w:space="0" w:color="auto"/>
      </w:divBdr>
      <w:divsChild>
        <w:div w:id="96870144">
          <w:marLeft w:val="0"/>
          <w:marRight w:val="0"/>
          <w:marTop w:val="0"/>
          <w:marBottom w:val="0"/>
          <w:divBdr>
            <w:top w:val="none" w:sz="0" w:space="0" w:color="auto"/>
            <w:left w:val="none" w:sz="0" w:space="0" w:color="auto"/>
            <w:bottom w:val="none" w:sz="0" w:space="0" w:color="auto"/>
            <w:right w:val="none" w:sz="0" w:space="0" w:color="auto"/>
          </w:divBdr>
        </w:div>
      </w:divsChild>
    </w:div>
    <w:div w:id="1181553312">
      <w:bodyDiv w:val="1"/>
      <w:marLeft w:val="0"/>
      <w:marRight w:val="0"/>
      <w:marTop w:val="0"/>
      <w:marBottom w:val="0"/>
      <w:divBdr>
        <w:top w:val="none" w:sz="0" w:space="0" w:color="auto"/>
        <w:left w:val="none" w:sz="0" w:space="0" w:color="auto"/>
        <w:bottom w:val="none" w:sz="0" w:space="0" w:color="auto"/>
        <w:right w:val="none" w:sz="0" w:space="0" w:color="auto"/>
      </w:divBdr>
    </w:div>
    <w:div w:id="1342316663">
      <w:bodyDiv w:val="1"/>
      <w:marLeft w:val="0"/>
      <w:marRight w:val="0"/>
      <w:marTop w:val="0"/>
      <w:marBottom w:val="0"/>
      <w:divBdr>
        <w:top w:val="none" w:sz="0" w:space="0" w:color="auto"/>
        <w:left w:val="none" w:sz="0" w:space="0" w:color="auto"/>
        <w:bottom w:val="none" w:sz="0" w:space="0" w:color="auto"/>
        <w:right w:val="none" w:sz="0" w:space="0" w:color="auto"/>
      </w:divBdr>
    </w:div>
    <w:div w:id="1362827914">
      <w:bodyDiv w:val="1"/>
      <w:marLeft w:val="0"/>
      <w:marRight w:val="0"/>
      <w:marTop w:val="0"/>
      <w:marBottom w:val="0"/>
      <w:divBdr>
        <w:top w:val="none" w:sz="0" w:space="0" w:color="auto"/>
        <w:left w:val="none" w:sz="0" w:space="0" w:color="auto"/>
        <w:bottom w:val="none" w:sz="0" w:space="0" w:color="auto"/>
        <w:right w:val="none" w:sz="0" w:space="0" w:color="auto"/>
      </w:divBdr>
      <w:divsChild>
        <w:div w:id="1553535226">
          <w:marLeft w:val="0"/>
          <w:marRight w:val="0"/>
          <w:marTop w:val="0"/>
          <w:marBottom w:val="0"/>
          <w:divBdr>
            <w:top w:val="none" w:sz="0" w:space="0" w:color="auto"/>
            <w:left w:val="none" w:sz="0" w:space="0" w:color="auto"/>
            <w:bottom w:val="none" w:sz="0" w:space="0" w:color="auto"/>
            <w:right w:val="none" w:sz="0" w:space="0" w:color="auto"/>
          </w:divBdr>
        </w:div>
        <w:div w:id="1874271446">
          <w:marLeft w:val="720"/>
          <w:marRight w:val="0"/>
          <w:marTop w:val="0"/>
          <w:marBottom w:val="0"/>
          <w:divBdr>
            <w:top w:val="none" w:sz="0" w:space="0" w:color="auto"/>
            <w:left w:val="none" w:sz="0" w:space="0" w:color="auto"/>
            <w:bottom w:val="none" w:sz="0" w:space="0" w:color="auto"/>
            <w:right w:val="none" w:sz="0" w:space="0" w:color="auto"/>
          </w:divBdr>
        </w:div>
      </w:divsChild>
    </w:div>
    <w:div w:id="1422918492">
      <w:bodyDiv w:val="1"/>
      <w:marLeft w:val="0"/>
      <w:marRight w:val="0"/>
      <w:marTop w:val="0"/>
      <w:marBottom w:val="0"/>
      <w:divBdr>
        <w:top w:val="none" w:sz="0" w:space="0" w:color="auto"/>
        <w:left w:val="none" w:sz="0" w:space="0" w:color="auto"/>
        <w:bottom w:val="none" w:sz="0" w:space="0" w:color="auto"/>
        <w:right w:val="none" w:sz="0" w:space="0" w:color="auto"/>
      </w:divBdr>
    </w:div>
    <w:div w:id="1650356190">
      <w:bodyDiv w:val="1"/>
      <w:marLeft w:val="0"/>
      <w:marRight w:val="0"/>
      <w:marTop w:val="0"/>
      <w:marBottom w:val="0"/>
      <w:divBdr>
        <w:top w:val="none" w:sz="0" w:space="0" w:color="auto"/>
        <w:left w:val="none" w:sz="0" w:space="0" w:color="auto"/>
        <w:bottom w:val="none" w:sz="0" w:space="0" w:color="auto"/>
        <w:right w:val="none" w:sz="0" w:space="0" w:color="auto"/>
      </w:divBdr>
    </w:div>
    <w:div w:id="1687977528">
      <w:bodyDiv w:val="1"/>
      <w:marLeft w:val="0"/>
      <w:marRight w:val="0"/>
      <w:marTop w:val="0"/>
      <w:marBottom w:val="0"/>
      <w:divBdr>
        <w:top w:val="none" w:sz="0" w:space="0" w:color="auto"/>
        <w:left w:val="none" w:sz="0" w:space="0" w:color="auto"/>
        <w:bottom w:val="none" w:sz="0" w:space="0" w:color="auto"/>
        <w:right w:val="none" w:sz="0" w:space="0" w:color="auto"/>
      </w:divBdr>
    </w:div>
    <w:div w:id="1737245704">
      <w:bodyDiv w:val="1"/>
      <w:marLeft w:val="0"/>
      <w:marRight w:val="0"/>
      <w:marTop w:val="0"/>
      <w:marBottom w:val="0"/>
      <w:divBdr>
        <w:top w:val="none" w:sz="0" w:space="0" w:color="auto"/>
        <w:left w:val="none" w:sz="0" w:space="0" w:color="auto"/>
        <w:bottom w:val="none" w:sz="0" w:space="0" w:color="auto"/>
        <w:right w:val="none" w:sz="0" w:space="0" w:color="auto"/>
      </w:divBdr>
    </w:div>
    <w:div w:id="1878007419">
      <w:bodyDiv w:val="1"/>
      <w:marLeft w:val="0"/>
      <w:marRight w:val="0"/>
      <w:marTop w:val="0"/>
      <w:marBottom w:val="0"/>
      <w:divBdr>
        <w:top w:val="none" w:sz="0" w:space="0" w:color="auto"/>
        <w:left w:val="none" w:sz="0" w:space="0" w:color="auto"/>
        <w:bottom w:val="none" w:sz="0" w:space="0" w:color="auto"/>
        <w:right w:val="none" w:sz="0" w:space="0" w:color="auto"/>
      </w:divBdr>
    </w:div>
    <w:div w:id="1937515086">
      <w:bodyDiv w:val="1"/>
      <w:marLeft w:val="0"/>
      <w:marRight w:val="0"/>
      <w:marTop w:val="0"/>
      <w:marBottom w:val="0"/>
      <w:divBdr>
        <w:top w:val="none" w:sz="0" w:space="0" w:color="auto"/>
        <w:left w:val="none" w:sz="0" w:space="0" w:color="auto"/>
        <w:bottom w:val="none" w:sz="0" w:space="0" w:color="auto"/>
        <w:right w:val="none" w:sz="0" w:space="0" w:color="auto"/>
      </w:divBdr>
      <w:divsChild>
        <w:div w:id="1758819472">
          <w:marLeft w:val="1080"/>
          <w:marRight w:val="0"/>
          <w:marTop w:val="120"/>
          <w:marBottom w:val="0"/>
          <w:divBdr>
            <w:top w:val="none" w:sz="0" w:space="0" w:color="auto"/>
            <w:left w:val="none" w:sz="0" w:space="0" w:color="auto"/>
            <w:bottom w:val="none" w:sz="0" w:space="0" w:color="auto"/>
            <w:right w:val="none" w:sz="0" w:space="0" w:color="auto"/>
          </w:divBdr>
        </w:div>
      </w:divsChild>
    </w:div>
    <w:div w:id="1946182607">
      <w:bodyDiv w:val="1"/>
      <w:marLeft w:val="0"/>
      <w:marRight w:val="0"/>
      <w:marTop w:val="0"/>
      <w:marBottom w:val="0"/>
      <w:divBdr>
        <w:top w:val="none" w:sz="0" w:space="0" w:color="auto"/>
        <w:left w:val="none" w:sz="0" w:space="0" w:color="auto"/>
        <w:bottom w:val="none" w:sz="0" w:space="0" w:color="auto"/>
        <w:right w:val="none" w:sz="0" w:space="0" w:color="auto"/>
      </w:divBdr>
    </w:div>
    <w:div w:id="1993635028">
      <w:bodyDiv w:val="1"/>
      <w:marLeft w:val="0"/>
      <w:marRight w:val="0"/>
      <w:marTop w:val="0"/>
      <w:marBottom w:val="0"/>
      <w:divBdr>
        <w:top w:val="none" w:sz="0" w:space="0" w:color="auto"/>
        <w:left w:val="none" w:sz="0" w:space="0" w:color="auto"/>
        <w:bottom w:val="none" w:sz="0" w:space="0" w:color="auto"/>
        <w:right w:val="none" w:sz="0" w:space="0" w:color="auto"/>
      </w:divBdr>
      <w:divsChild>
        <w:div w:id="179705183">
          <w:marLeft w:val="-93"/>
          <w:marRight w:val="0"/>
          <w:marTop w:val="0"/>
          <w:marBottom w:val="0"/>
          <w:divBdr>
            <w:top w:val="none" w:sz="0" w:space="0" w:color="auto"/>
            <w:left w:val="none" w:sz="0" w:space="0" w:color="auto"/>
            <w:bottom w:val="none" w:sz="0" w:space="0" w:color="auto"/>
            <w:right w:val="none" w:sz="0" w:space="0" w:color="auto"/>
          </w:divBdr>
        </w:div>
      </w:divsChild>
    </w:div>
    <w:div w:id="21202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file:///C:/Users/wb82666/AppData/Local/Microsoft/Windows/INetCache/Content.Outlook/7S3FZWQ1/Mobilization%20Table%20and%20Budget%20-templates.xlsx"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C:/Users/wb82666/AppData/Local/Microsoft/Windows/INetCache/Content.Outlook/7S3FZWQ1/Mobilization%20Table%20and%20Budget%20-templates.xls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lockhart@isdb.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package" Target="embeddings/Microsoft_Word_Document.docx"/></Relationships>
</file>

<file path=word/_rels/footnotes.xml.rels><?xml version="1.0" encoding="UTF-8" standalone="yes"?>
<Relationships xmlns="http://schemas.openxmlformats.org/package/2006/relationships"><Relationship Id="rId1" Type="http://schemas.openxmlformats.org/officeDocument/2006/relationships/hyperlink" Target="https://www.digitalnewsasia.com/digital-economy/indonesia-leads-financial-inclusion-progress-global-findex-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c652d72-a731-4ede-abc3-d9bc4a2de092">
      <UserInfo>
        <DisplayName>Alejandra Carrasco</DisplayName>
        <AccountId>13</AccountId>
        <AccountType/>
      </UserInfo>
      <UserInfo>
        <DisplayName>Farid M. Tadros</DisplayName>
        <AccountId>21</AccountId>
        <AccountType/>
      </UserInfo>
      <UserInfo>
        <DisplayName>Aurica Balmus</DisplayName>
        <AccountId>18</AccountId>
        <AccountType/>
      </UserInfo>
    </SharedWithUsers>
    <lcf76f155ced4ddcb4097134ff3c332f xmlns="fc5acc4e-0c25-495a-afe8-cebdbe1b35e5">
      <Terms xmlns="http://schemas.microsoft.com/office/infopath/2007/PartnerControls"/>
    </lcf76f155ced4ddcb4097134ff3c332f>
    <TaxCatchAll xmlns="3e02667f-0271-471b-bd6e-11a2e16def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578C4F266F345BC9CA4E571ADCDC3" ma:contentTypeVersion="17" ma:contentTypeDescription="Create a new document." ma:contentTypeScope="" ma:versionID="f52eacda5b29649fb3512f6dc13d3441">
  <xsd:schema xmlns:xsd="http://www.w3.org/2001/XMLSchema" xmlns:xs="http://www.w3.org/2001/XMLSchema" xmlns:p="http://schemas.microsoft.com/office/2006/metadata/properties" xmlns:ns2="fc5acc4e-0c25-495a-afe8-cebdbe1b35e5" xmlns:ns3="8c652d72-a731-4ede-abc3-d9bc4a2de092" xmlns:ns4="3e02667f-0271-471b-bd6e-11a2e16def1d" targetNamespace="http://schemas.microsoft.com/office/2006/metadata/properties" ma:root="true" ma:fieldsID="3fe4020de8d46feb3beb2792ad5ed770" ns2:_="" ns3:_="" ns4:_="">
    <xsd:import namespace="fc5acc4e-0c25-495a-afe8-cebdbe1b35e5"/>
    <xsd:import namespace="8c652d72-a731-4ede-abc3-d9bc4a2de092"/>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acc4e-0c25-495a-afe8-cebdbe1b3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52d72-a731-4ede-abc3-d9bc4a2de0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926b564-27c1-41a1-8131-4b8895b467a0}" ma:internalName="TaxCatchAll" ma:showField="CatchAllData" ma:web="8c652d72-a731-4ede-abc3-d9bc4a2de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7BADE-8617-E441-94A7-0F18FA473BC2}">
  <ds:schemaRefs>
    <ds:schemaRef ds:uri="http://schemas.openxmlformats.org/officeDocument/2006/bibliography"/>
  </ds:schemaRefs>
</ds:datastoreItem>
</file>

<file path=customXml/itemProps2.xml><?xml version="1.0" encoding="utf-8"?>
<ds:datastoreItem xmlns:ds="http://schemas.openxmlformats.org/officeDocument/2006/customXml" ds:itemID="{A3D79EF9-2063-4E23-8E62-633A80AE3391}">
  <ds:schemaRefs>
    <ds:schemaRef ds:uri="http://schemas.microsoft.com/office/2006/metadata/properties"/>
    <ds:schemaRef ds:uri="http://schemas.microsoft.com/office/infopath/2007/PartnerControls"/>
    <ds:schemaRef ds:uri="8c652d72-a731-4ede-abc3-d9bc4a2de092"/>
    <ds:schemaRef ds:uri="fc5acc4e-0c25-495a-afe8-cebdbe1b35e5"/>
    <ds:schemaRef ds:uri="3e02667f-0271-471b-bd6e-11a2e16def1d"/>
  </ds:schemaRefs>
</ds:datastoreItem>
</file>

<file path=customXml/itemProps3.xml><?xml version="1.0" encoding="utf-8"?>
<ds:datastoreItem xmlns:ds="http://schemas.openxmlformats.org/officeDocument/2006/customXml" ds:itemID="{567E164C-EED6-42A3-8B4A-8A6334901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acc4e-0c25-495a-afe8-cebdbe1b35e5"/>
    <ds:schemaRef ds:uri="8c652d72-a731-4ede-abc3-d9bc4a2de092"/>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5CE43-974E-49A0-847A-AD8F2750FA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6708</Words>
  <Characters>38239</Characters>
  <Application>Microsoft Office Word</Application>
  <DocSecurity>0</DocSecurity>
  <Lines>318</Lines>
  <Paragraphs>89</Paragraphs>
  <ScaleCrop>false</ScaleCrop>
  <Company/>
  <LinksUpToDate>false</LinksUpToDate>
  <CharactersWithSpaces>44858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Stephenie Foster</dc:creator>
  <cp:keywords/>
  <dc:description/>
  <cp:lastModifiedBy>Suzanne Perez</cp:lastModifiedBy>
  <cp:revision>4</cp:revision>
  <cp:lastPrinted>2023-07-10T22:03:00Z</cp:lastPrinted>
  <dcterms:created xsi:type="dcterms:W3CDTF">2023-07-15T01:09:00Z</dcterms:created>
  <dcterms:modified xsi:type="dcterms:W3CDTF">2023-07-15T04:08:00Z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432384767</vt:i4>
  </property>
  <property fmtid="{D5CDD505-2E9C-101B-9397-08002B2CF9AE}" pid="3" name="ContentTypeId">
    <vt:lpwstr>0x0101000389F56B64C3CC43B6F1924C484B1F99</vt:lpwstr>
  </property>
  <property fmtid="{D5CDD505-2E9C-101B-9397-08002B2CF9AE}" pid="4" name="MediaServiceImageTags">
    <vt:lpwstr/>
  </property>
  <property fmtid="{D5CDD505-2E9C-101B-9397-08002B2CF9AE}" pid="5" name="MSIP_Label_9ef4adf7-25a7-4f52-a61a-df7190f1d881_Enabled">
    <vt:lpwstr>true</vt:lpwstr>
  </property>
  <property fmtid="{D5CDD505-2E9C-101B-9397-08002B2CF9AE}" pid="6" name="MSIP_Label_9ef4adf7-25a7-4f52-a61a-df7190f1d881_SetDate">
    <vt:lpwstr>2023-07-15T01:08:58Z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9719e225-7d22-4737-8208-5ff5c221dd9c</vt:lpwstr>
  </property>
  <property fmtid="{D5CDD505-2E9C-101B-9397-08002B2CF9AE}" pid="11" name="MSIP_Label_9ef4adf7-25a7-4f52-a61a-df7190f1d881_ContentBits">
    <vt:lpwstr>1</vt:lpwstr>
  </property>
</Properties>
</file>